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61E7D" w14:textId="53C9DD8F" w:rsidR="000011FB" w:rsidRPr="00FE10DD" w:rsidRDefault="009B4F20" w:rsidP="000011FB">
      <w:pPr>
        <w:pStyle w:val="a3"/>
        <w:tabs>
          <w:tab w:val="left" w:pos="8280"/>
        </w:tabs>
        <w:spacing w:line="280" w:lineRule="exact"/>
        <w:rPr>
          <w:rFonts w:cs="Arial"/>
          <w:color w:val="FF0000"/>
          <w:sz w:val="24"/>
          <w:szCs w:val="24"/>
          <w:lang w:val="en-US"/>
        </w:rPr>
      </w:pPr>
      <w:r w:rsidRPr="009B4F20">
        <w:rPr>
          <w:rFonts w:cs="Arial"/>
          <w:color w:val="000000"/>
          <w:sz w:val="24"/>
          <w:szCs w:val="24"/>
          <w:lang w:val="en-US"/>
        </w:rPr>
        <w:t>3GPP TSG-RAN WG4 Meeting #11</w:t>
      </w:r>
      <w:r w:rsidR="00040D11">
        <w:rPr>
          <w:rFonts w:cs="Arial"/>
          <w:color w:val="000000"/>
          <w:sz w:val="24"/>
          <w:szCs w:val="24"/>
          <w:lang w:val="en-US"/>
        </w:rPr>
        <w:t>4</w:t>
      </w:r>
      <w:r w:rsidR="002C2A4A">
        <w:rPr>
          <w:rFonts w:cs="Arial"/>
          <w:color w:val="000000"/>
          <w:sz w:val="24"/>
          <w:szCs w:val="24"/>
          <w:lang w:val="en-US"/>
        </w:rPr>
        <w:t>bis</w:t>
      </w:r>
      <w:r w:rsidR="00700206" w:rsidRPr="00FE10DD">
        <w:rPr>
          <w:rFonts w:cs="Arial"/>
          <w:color w:val="000000"/>
          <w:sz w:val="24"/>
          <w:szCs w:val="24"/>
          <w:lang w:val="en-US"/>
        </w:rPr>
        <w:t xml:space="preserve">                         </w:t>
      </w:r>
      <w:r w:rsidR="00700206" w:rsidRPr="000761DD">
        <w:rPr>
          <w:rFonts w:eastAsia="新細明體" w:cs="Arial"/>
          <w:color w:val="000000"/>
          <w:sz w:val="24"/>
          <w:szCs w:val="24"/>
          <w:lang w:val="en-US" w:eastAsia="zh-TW"/>
        </w:rPr>
        <w:t xml:space="preserve">  </w:t>
      </w:r>
      <w:r w:rsidR="00700206" w:rsidRPr="00FE10DD">
        <w:rPr>
          <w:rFonts w:cs="Arial"/>
          <w:color w:val="000000"/>
          <w:sz w:val="24"/>
          <w:szCs w:val="24"/>
          <w:lang w:val="en-US"/>
        </w:rPr>
        <w:t xml:space="preserve"> </w:t>
      </w:r>
      <w:r w:rsidR="00700206" w:rsidRPr="000761DD">
        <w:rPr>
          <w:rFonts w:eastAsia="新細明體" w:cs="Arial"/>
          <w:color w:val="000000"/>
          <w:sz w:val="24"/>
          <w:szCs w:val="24"/>
          <w:lang w:val="en-US" w:eastAsia="zh-TW"/>
        </w:rPr>
        <w:t xml:space="preserve">  </w:t>
      </w:r>
      <w:r w:rsidR="00FE5E52">
        <w:rPr>
          <w:rFonts w:eastAsia="新細明體" w:cs="Arial"/>
          <w:color w:val="000000"/>
          <w:sz w:val="24"/>
          <w:szCs w:val="24"/>
          <w:lang w:val="en-US" w:eastAsia="zh-TW"/>
        </w:rPr>
        <w:t xml:space="preserve"> </w:t>
      </w:r>
      <w:r>
        <w:rPr>
          <w:rFonts w:eastAsia="新細明體" w:cs="Arial"/>
          <w:color w:val="000000"/>
          <w:sz w:val="24"/>
          <w:szCs w:val="24"/>
          <w:lang w:val="en-US" w:eastAsia="zh-TW"/>
        </w:rPr>
        <w:t xml:space="preserve">  </w:t>
      </w:r>
      <w:r w:rsidR="00082C33" w:rsidRPr="00082C33">
        <w:rPr>
          <w:rFonts w:eastAsia="新細明體" w:cs="Arial"/>
          <w:color w:val="000000"/>
          <w:sz w:val="24"/>
          <w:szCs w:val="24"/>
          <w:lang w:val="en-US" w:eastAsia="zh-TW"/>
        </w:rPr>
        <w:t>R4-2504240</w:t>
      </w:r>
    </w:p>
    <w:p w14:paraId="00A6E902" w14:textId="36F7C055" w:rsidR="00FE5E52" w:rsidRDefault="006113F6" w:rsidP="008A3175">
      <w:pPr>
        <w:tabs>
          <w:tab w:val="left" w:pos="1985"/>
        </w:tabs>
        <w:jc w:val="both"/>
        <w:rPr>
          <w:rFonts w:ascii="Arial" w:eastAsia="SimSun" w:hAnsi="Arial" w:cs="Arial"/>
          <w:b/>
          <w:color w:val="000000"/>
          <w:lang w:eastAsia="zh-CN"/>
        </w:rPr>
      </w:pPr>
      <w:r>
        <w:rPr>
          <w:rFonts w:ascii="Arial" w:eastAsia="SimSun" w:hAnsi="Arial" w:cs="Arial"/>
          <w:b/>
          <w:color w:val="000000"/>
          <w:lang w:eastAsia="zh-CN"/>
        </w:rPr>
        <w:t>Wuhan</w:t>
      </w:r>
      <w:r w:rsidR="009B4F20" w:rsidRPr="009B4F20">
        <w:rPr>
          <w:rFonts w:ascii="Arial" w:eastAsia="SimSun" w:hAnsi="Arial" w:cs="Arial"/>
          <w:b/>
          <w:color w:val="000000"/>
          <w:lang w:eastAsia="zh-CN"/>
        </w:rPr>
        <w:t xml:space="preserve">, </w:t>
      </w:r>
      <w:r>
        <w:rPr>
          <w:rFonts w:ascii="Arial" w:eastAsia="SimSun" w:hAnsi="Arial" w:cs="Arial"/>
          <w:b/>
          <w:color w:val="000000"/>
          <w:lang w:eastAsia="zh-CN"/>
        </w:rPr>
        <w:t>China</w:t>
      </w:r>
      <w:r w:rsidR="009B4F20" w:rsidRPr="009B4F20">
        <w:rPr>
          <w:rFonts w:ascii="Arial" w:eastAsia="SimSun" w:hAnsi="Arial" w:cs="Arial"/>
          <w:b/>
          <w:color w:val="000000"/>
          <w:lang w:eastAsia="zh-CN"/>
        </w:rPr>
        <w:t xml:space="preserve">, </w:t>
      </w:r>
      <w:r w:rsidR="00040D11">
        <w:rPr>
          <w:rFonts w:ascii="Arial" w:eastAsia="SimSun" w:hAnsi="Arial" w:cs="Arial"/>
          <w:b/>
          <w:color w:val="000000"/>
          <w:lang w:eastAsia="zh-CN"/>
        </w:rPr>
        <w:t>7</w:t>
      </w:r>
      <w:r w:rsidR="009B4F20" w:rsidRPr="009B4F20">
        <w:rPr>
          <w:rFonts w:ascii="Arial" w:eastAsia="SimSun" w:hAnsi="Arial" w:cs="Arial"/>
          <w:b/>
          <w:color w:val="000000"/>
          <w:vertAlign w:val="superscript"/>
          <w:lang w:eastAsia="zh-CN"/>
        </w:rPr>
        <w:t>th</w:t>
      </w:r>
      <w:r w:rsidR="009B4F20" w:rsidRPr="009B4F20">
        <w:rPr>
          <w:rFonts w:ascii="Arial" w:eastAsia="SimSun" w:hAnsi="Arial" w:cs="Arial"/>
          <w:b/>
          <w:color w:val="000000"/>
          <w:lang w:eastAsia="zh-CN"/>
        </w:rPr>
        <w:t xml:space="preserve"> – </w:t>
      </w:r>
      <w:r>
        <w:rPr>
          <w:rFonts w:ascii="Arial" w:eastAsia="SimSun" w:hAnsi="Arial" w:cs="Arial"/>
          <w:b/>
          <w:color w:val="000000"/>
          <w:lang w:eastAsia="zh-CN"/>
        </w:rPr>
        <w:t>11</w:t>
      </w:r>
      <w:r w:rsidRPr="006113F6">
        <w:rPr>
          <w:rFonts w:ascii="Arial" w:eastAsia="SimSun" w:hAnsi="Arial" w:cs="Arial"/>
          <w:b/>
          <w:color w:val="000000"/>
          <w:vertAlign w:val="superscript"/>
          <w:lang w:eastAsia="zh-CN"/>
        </w:rPr>
        <w:t>th</w:t>
      </w:r>
      <w:r>
        <w:rPr>
          <w:rFonts w:ascii="Arial" w:eastAsia="SimSun" w:hAnsi="Arial" w:cs="Arial"/>
          <w:b/>
          <w:color w:val="000000"/>
          <w:lang w:eastAsia="zh-CN"/>
        </w:rPr>
        <w:t xml:space="preserve"> </w:t>
      </w:r>
      <w:proofErr w:type="gramStart"/>
      <w:r>
        <w:rPr>
          <w:rFonts w:ascii="Arial" w:eastAsia="SimSun" w:hAnsi="Arial" w:cs="Arial"/>
          <w:b/>
          <w:color w:val="000000"/>
          <w:lang w:eastAsia="zh-CN"/>
        </w:rPr>
        <w:t>April</w:t>
      </w:r>
      <w:r w:rsidR="009B4F20" w:rsidRPr="009B4F20">
        <w:rPr>
          <w:rFonts w:ascii="Arial" w:eastAsia="SimSun" w:hAnsi="Arial" w:cs="Arial"/>
          <w:b/>
          <w:color w:val="000000"/>
          <w:lang w:eastAsia="zh-CN"/>
        </w:rPr>
        <w:t>,</w:t>
      </w:r>
      <w:proofErr w:type="gramEnd"/>
      <w:r w:rsidR="009B4F20" w:rsidRPr="009B4F20">
        <w:rPr>
          <w:rFonts w:ascii="Arial" w:eastAsia="SimSun" w:hAnsi="Arial" w:cs="Arial"/>
          <w:b/>
          <w:color w:val="000000"/>
          <w:lang w:eastAsia="zh-CN"/>
        </w:rPr>
        <w:t xml:space="preserve"> 202</w:t>
      </w:r>
      <w:r w:rsidR="00040D11">
        <w:rPr>
          <w:rFonts w:ascii="Arial" w:eastAsia="SimSun" w:hAnsi="Arial" w:cs="Arial"/>
          <w:b/>
          <w:color w:val="000000"/>
          <w:lang w:eastAsia="zh-CN"/>
        </w:rPr>
        <w:t>5</w:t>
      </w:r>
    </w:p>
    <w:p w14:paraId="3DE64030" w14:textId="77777777" w:rsidR="009B4F20" w:rsidRPr="00243AAA" w:rsidRDefault="009B4F20" w:rsidP="008A3175">
      <w:pPr>
        <w:tabs>
          <w:tab w:val="left" w:pos="1985"/>
        </w:tabs>
        <w:jc w:val="both"/>
        <w:rPr>
          <w:rFonts w:ascii="Arial" w:hAnsi="Arial" w:cs="Arial"/>
          <w:b/>
          <w:lang w:eastAsia="ja-JP"/>
        </w:rPr>
      </w:pPr>
    </w:p>
    <w:p w14:paraId="007A8EAB" w14:textId="77777777" w:rsidR="008A3175" w:rsidRPr="00F71F2D" w:rsidRDefault="008A3175" w:rsidP="008A3175">
      <w:pPr>
        <w:tabs>
          <w:tab w:val="left" w:pos="1985"/>
        </w:tabs>
        <w:jc w:val="both"/>
        <w:rPr>
          <w:rFonts w:ascii="Arial" w:eastAsia="SimSun" w:hAnsi="Arial" w:cs="Arial"/>
          <w:b/>
        </w:rPr>
      </w:pPr>
      <w:r w:rsidRPr="00F71F2D">
        <w:rPr>
          <w:rFonts w:ascii="Arial" w:hAnsi="Arial" w:cs="Arial"/>
          <w:b/>
        </w:rPr>
        <w:t xml:space="preserve">Source: </w:t>
      </w:r>
      <w:r w:rsidRPr="00F71F2D">
        <w:rPr>
          <w:rFonts w:ascii="Arial" w:hAnsi="Arial" w:cs="Arial"/>
          <w:b/>
        </w:rPr>
        <w:tab/>
      </w:r>
      <w:r w:rsidRPr="00F71F2D">
        <w:rPr>
          <w:rFonts w:ascii="Arial" w:hAnsi="Arial" w:cs="Arial"/>
        </w:rPr>
        <w:t>MediaTek Inc.</w:t>
      </w:r>
    </w:p>
    <w:p w14:paraId="78BFF8E1" w14:textId="369D5D26" w:rsidR="008A3175" w:rsidRPr="004A6B7D" w:rsidRDefault="008A3175" w:rsidP="008A3175">
      <w:pPr>
        <w:ind w:left="1985" w:hanging="1985"/>
        <w:rPr>
          <w:rFonts w:ascii="Arial" w:eastAsia="新細明體" w:hAnsi="Arial" w:cs="Arial"/>
          <w:color w:val="000000"/>
        </w:rPr>
      </w:pPr>
      <w:r w:rsidRPr="004A6B7D">
        <w:rPr>
          <w:rFonts w:ascii="Arial" w:hAnsi="Arial" w:cs="Arial"/>
          <w:b/>
          <w:color w:val="000000"/>
        </w:rPr>
        <w:t>Title:</w:t>
      </w:r>
      <w:r w:rsidRPr="004A6B7D">
        <w:rPr>
          <w:rFonts w:ascii="Arial" w:hAnsi="Arial" w:cs="Arial"/>
          <w:color w:val="000000"/>
        </w:rPr>
        <w:t xml:space="preserve"> </w:t>
      </w:r>
      <w:r w:rsidRPr="004A6B7D">
        <w:rPr>
          <w:rFonts w:ascii="Arial" w:hAnsi="Arial" w:cs="Arial"/>
          <w:color w:val="000000"/>
        </w:rPr>
        <w:tab/>
      </w:r>
      <w:bookmarkStart w:id="0" w:name="OLE_LINK163"/>
      <w:bookmarkStart w:id="1" w:name="OLE_LINK73"/>
      <w:r w:rsidR="00B51AE6">
        <w:rPr>
          <w:rFonts w:ascii="Arial" w:hAnsi="Arial" w:cs="Arial"/>
          <w:color w:val="000000"/>
        </w:rPr>
        <w:t>Discussion</w:t>
      </w:r>
      <w:r w:rsidR="00901355">
        <w:rPr>
          <w:rFonts w:ascii="Arial" w:hAnsi="Arial" w:cs="Arial"/>
          <w:color w:val="000000"/>
        </w:rPr>
        <w:t xml:space="preserve"> on</w:t>
      </w:r>
      <w:bookmarkStart w:id="2" w:name="OLE_LINK171"/>
      <w:r w:rsidR="00CD598E">
        <w:rPr>
          <w:rFonts w:ascii="Arial" w:hAnsi="Arial" w:cs="Arial"/>
          <w:color w:val="000000"/>
        </w:rPr>
        <w:t xml:space="preserve"> </w:t>
      </w:r>
      <w:bookmarkStart w:id="3" w:name="OLE_LINK174"/>
      <w:bookmarkStart w:id="4" w:name="OLE_LINK94"/>
      <w:r w:rsidR="00CD598E">
        <w:rPr>
          <w:rFonts w:ascii="Arial" w:hAnsi="Arial" w:cs="Arial"/>
          <w:color w:val="000000"/>
        </w:rPr>
        <w:t>power domain enhancement</w:t>
      </w:r>
      <w:bookmarkEnd w:id="2"/>
      <w:bookmarkEnd w:id="3"/>
      <w:r w:rsidR="00CD598E">
        <w:rPr>
          <w:rFonts w:ascii="Arial" w:hAnsi="Arial" w:cs="Arial"/>
          <w:color w:val="000000"/>
        </w:rPr>
        <w:t xml:space="preserve"> for NR single carrier</w:t>
      </w:r>
      <w:bookmarkEnd w:id="0"/>
      <w:bookmarkEnd w:id="4"/>
      <w:r w:rsidR="00681556" w:rsidRPr="00D51892">
        <w:rPr>
          <w:rFonts w:ascii="Arial" w:hAnsi="Arial" w:cs="Arial"/>
          <w:color w:val="000000"/>
        </w:rPr>
        <w:t xml:space="preserve"> </w:t>
      </w:r>
      <w:bookmarkEnd w:id="1"/>
    </w:p>
    <w:p w14:paraId="77BBC9DF" w14:textId="22BBC6DC" w:rsidR="008A3175" w:rsidRPr="005954E3" w:rsidRDefault="008A3175" w:rsidP="008A3175">
      <w:pPr>
        <w:ind w:left="1985" w:hanging="1985"/>
        <w:rPr>
          <w:rFonts w:ascii="Arial" w:eastAsia="SimSun" w:hAnsi="Arial" w:cs="Arial"/>
          <w:color w:val="000000"/>
        </w:rPr>
      </w:pPr>
      <w:r w:rsidRPr="005954E3">
        <w:rPr>
          <w:rFonts w:ascii="Arial" w:hAnsi="Arial" w:cs="Arial"/>
          <w:b/>
          <w:color w:val="000000"/>
        </w:rPr>
        <w:t>Agen</w:t>
      </w:r>
      <w:r w:rsidRPr="005954E3">
        <w:rPr>
          <w:rFonts w:ascii="Arial" w:eastAsia="SimSun" w:hAnsi="Arial" w:cs="Arial"/>
          <w:b/>
          <w:color w:val="000000"/>
        </w:rPr>
        <w:t>d</w:t>
      </w:r>
      <w:r w:rsidRPr="005954E3">
        <w:rPr>
          <w:rFonts w:ascii="Arial" w:hAnsi="Arial" w:cs="Arial"/>
          <w:b/>
          <w:color w:val="000000"/>
        </w:rPr>
        <w:t>a Item:</w:t>
      </w:r>
      <w:r w:rsidRPr="005954E3">
        <w:rPr>
          <w:rFonts w:ascii="Arial" w:hAnsi="Arial" w:cs="Arial"/>
          <w:color w:val="000000"/>
        </w:rPr>
        <w:tab/>
      </w:r>
      <w:r w:rsidR="009B4F20">
        <w:rPr>
          <w:rFonts w:ascii="Arial" w:hAnsi="Arial" w:cs="Arial"/>
          <w:color w:val="000000"/>
        </w:rPr>
        <w:t>7</w:t>
      </w:r>
      <w:r w:rsidR="00243AAA">
        <w:rPr>
          <w:rFonts w:ascii="Arial" w:hAnsi="Arial" w:cs="Arial"/>
          <w:color w:val="000000"/>
        </w:rPr>
        <w:t>.1.1.2.1</w:t>
      </w:r>
    </w:p>
    <w:p w14:paraId="7A3C583C" w14:textId="0E1F01CC" w:rsidR="008A3175" w:rsidRPr="0068157B" w:rsidRDefault="008A3175" w:rsidP="008A3175">
      <w:pPr>
        <w:tabs>
          <w:tab w:val="left" w:pos="1985"/>
        </w:tabs>
        <w:jc w:val="both"/>
        <w:rPr>
          <w:rFonts w:ascii="Arial" w:eastAsia="SimSun" w:hAnsi="Arial" w:cs="Arial"/>
        </w:rPr>
      </w:pPr>
      <w:r w:rsidRPr="0068157B">
        <w:rPr>
          <w:rFonts w:ascii="Arial" w:hAnsi="Arial" w:cs="Arial"/>
          <w:b/>
        </w:rPr>
        <w:t>Document for:</w:t>
      </w:r>
      <w:r w:rsidRPr="0068157B">
        <w:rPr>
          <w:rFonts w:ascii="Arial" w:hAnsi="Arial" w:cs="Arial"/>
        </w:rPr>
        <w:tab/>
      </w:r>
      <w:r w:rsidR="00A56E76">
        <w:rPr>
          <w:rFonts w:ascii="Arial" w:eastAsia="SimSun" w:hAnsi="Arial" w:cs="Arial"/>
          <w:lang w:eastAsia="zh-CN"/>
        </w:rPr>
        <w:t>Approval</w:t>
      </w:r>
    </w:p>
    <w:p w14:paraId="7E91F8C7" w14:textId="583DF5DD" w:rsidR="00667D0E" w:rsidRPr="004B7C60" w:rsidRDefault="001F5229" w:rsidP="000F7E57">
      <w:pPr>
        <w:pStyle w:val="1"/>
        <w:numPr>
          <w:ilvl w:val="0"/>
          <w:numId w:val="4"/>
        </w:numPr>
        <w:rPr>
          <w:rFonts w:cs="Arial"/>
        </w:rPr>
      </w:pPr>
      <w:r w:rsidRPr="00F71F2D">
        <w:rPr>
          <w:rFonts w:cs="Arial"/>
        </w:rPr>
        <w:t>Introduction</w:t>
      </w:r>
    </w:p>
    <w:p w14:paraId="23F59BF9" w14:textId="044BCF1C" w:rsidR="00721138" w:rsidRPr="006113F6" w:rsidRDefault="00933016" w:rsidP="001B45B8">
      <w:pPr>
        <w:rPr>
          <w:rFonts w:eastAsiaTheme="minorEastAsia"/>
          <w:color w:val="000000" w:themeColor="text1"/>
          <w:sz w:val="20"/>
          <w:szCs w:val="20"/>
        </w:rPr>
      </w:pPr>
      <w:bookmarkStart w:id="5" w:name="OLE_LINK135"/>
      <w:r w:rsidRPr="001E6890">
        <w:rPr>
          <w:sz w:val="20"/>
          <w:szCs w:val="20"/>
          <w:lang w:eastAsia="zh-CN"/>
        </w:rPr>
        <w:t>In RAN#11</w:t>
      </w:r>
      <w:r w:rsidR="006113F6">
        <w:rPr>
          <w:sz w:val="20"/>
          <w:szCs w:val="20"/>
          <w:lang w:eastAsia="zh-CN"/>
        </w:rPr>
        <w:t>4</w:t>
      </w:r>
      <w:r w:rsidRPr="001E6890">
        <w:rPr>
          <w:sz w:val="20"/>
          <w:szCs w:val="20"/>
          <w:lang w:eastAsia="zh-CN"/>
        </w:rPr>
        <w:t xml:space="preserve">, </w:t>
      </w:r>
      <w:r w:rsidR="006113F6">
        <w:rPr>
          <w:sz w:val="20"/>
          <w:szCs w:val="20"/>
          <w:lang w:eastAsia="zh-CN"/>
        </w:rPr>
        <w:t>a</w:t>
      </w:r>
      <w:r w:rsidRPr="001E6890">
        <w:rPr>
          <w:sz w:val="20"/>
          <w:szCs w:val="20"/>
          <w:lang w:eastAsia="zh-CN"/>
        </w:rPr>
        <w:t xml:space="preserve"> WF was agreed upon in [1]. </w:t>
      </w:r>
      <w:bookmarkEnd w:id="5"/>
      <w:r w:rsidR="006113F6" w:rsidRPr="006113F6">
        <w:rPr>
          <w:rFonts w:eastAsiaTheme="minorEastAsia"/>
          <w:color w:val="000000" w:themeColor="text1"/>
          <w:sz w:val="20"/>
          <w:szCs w:val="20"/>
        </w:rPr>
        <w:t>Agreements were made on the following:</w:t>
      </w:r>
    </w:p>
    <w:p w14:paraId="28D45B3A" w14:textId="73FCA219" w:rsidR="006113F6" w:rsidRPr="006113F6" w:rsidRDefault="006113F6" w:rsidP="006113F6">
      <w:pPr>
        <w:pStyle w:val="af4"/>
        <w:numPr>
          <w:ilvl w:val="0"/>
          <w:numId w:val="39"/>
        </w:numPr>
        <w:autoSpaceDN w:val="0"/>
        <w:spacing w:before="120"/>
        <w:ind w:hanging="357"/>
        <w:contextualSpacing w:val="0"/>
        <w:jc w:val="both"/>
        <w:rPr>
          <w:rFonts w:eastAsia="SimSun"/>
          <w:sz w:val="20"/>
          <w:szCs w:val="20"/>
          <w:lang w:eastAsia="zh-CN"/>
        </w:rPr>
      </w:pPr>
      <w:r w:rsidRPr="006113F6">
        <w:rPr>
          <w:rFonts w:eastAsiaTheme="minorEastAsia"/>
          <w:color w:val="000000" w:themeColor="text1"/>
          <w:sz w:val="20"/>
          <w:szCs w:val="20"/>
        </w:rPr>
        <w:t xml:space="preserve">Boundary for Spurious Emission: </w:t>
      </w:r>
      <w:r w:rsidRPr="006113F6">
        <w:rPr>
          <w:rFonts w:eastAsia="SimSun"/>
          <w:sz w:val="20"/>
          <w:szCs w:val="20"/>
          <w:lang w:eastAsia="zh-CN"/>
        </w:rPr>
        <w:t>Option 1: The SE limits apply for the frequency ranges that are more than UE CBW+5MHz from the edge of the extended UE CBW</w:t>
      </w:r>
      <w:r>
        <w:rPr>
          <w:rFonts w:eastAsia="SimSun"/>
          <w:sz w:val="20"/>
          <w:szCs w:val="20"/>
          <w:lang w:eastAsia="zh-CN"/>
        </w:rPr>
        <w:t>.</w:t>
      </w:r>
    </w:p>
    <w:p w14:paraId="2877E30A" w14:textId="1CF4BCD3" w:rsidR="006113F6" w:rsidRPr="006113F6" w:rsidRDefault="006113F6" w:rsidP="006113F6">
      <w:pPr>
        <w:pStyle w:val="af4"/>
        <w:numPr>
          <w:ilvl w:val="0"/>
          <w:numId w:val="39"/>
        </w:numPr>
        <w:autoSpaceDN w:val="0"/>
        <w:spacing w:before="120"/>
        <w:ind w:hanging="357"/>
        <w:contextualSpacing w:val="0"/>
        <w:jc w:val="both"/>
        <w:rPr>
          <w:rFonts w:eastAsia="SimSun"/>
          <w:sz w:val="20"/>
          <w:szCs w:val="20"/>
          <w:lang w:eastAsia="zh-CN"/>
        </w:rPr>
      </w:pPr>
      <w:r w:rsidRPr="006113F6">
        <w:rPr>
          <w:rFonts w:eastAsia="SimSun"/>
          <w:sz w:val="20"/>
          <w:szCs w:val="20"/>
          <w:lang w:eastAsia="zh-CN"/>
        </w:rPr>
        <w:t xml:space="preserve">Integral region for OOBE: Option 1: The OOBE requirements </w:t>
      </w:r>
      <w:proofErr w:type="gramStart"/>
      <w:r w:rsidRPr="006113F6">
        <w:rPr>
          <w:rFonts w:eastAsia="SimSun"/>
          <w:sz w:val="20"/>
          <w:szCs w:val="20"/>
          <w:lang w:eastAsia="zh-CN"/>
        </w:rPr>
        <w:t>are</w:t>
      </w:r>
      <w:proofErr w:type="gramEnd"/>
      <w:r w:rsidRPr="006113F6">
        <w:rPr>
          <w:rFonts w:eastAsia="SimSun"/>
          <w:sz w:val="20"/>
          <w:szCs w:val="20"/>
          <w:lang w:eastAsia="zh-CN"/>
        </w:rPr>
        <w:t xml:space="preserve"> based on UE CBW</w:t>
      </w:r>
      <w:r>
        <w:rPr>
          <w:rFonts w:eastAsia="SimSun"/>
          <w:sz w:val="20"/>
          <w:szCs w:val="20"/>
          <w:lang w:eastAsia="zh-CN"/>
        </w:rPr>
        <w:t>.</w:t>
      </w:r>
    </w:p>
    <w:p w14:paraId="0AA1AC1A" w14:textId="22046072" w:rsidR="006113F6" w:rsidRPr="006113F6" w:rsidRDefault="006113F6" w:rsidP="006113F6">
      <w:pPr>
        <w:pStyle w:val="af4"/>
        <w:numPr>
          <w:ilvl w:val="0"/>
          <w:numId w:val="39"/>
        </w:numPr>
        <w:autoSpaceDN w:val="0"/>
        <w:spacing w:before="120"/>
        <w:ind w:hanging="357"/>
        <w:contextualSpacing w:val="0"/>
        <w:rPr>
          <w:rFonts w:eastAsia="SimSun"/>
          <w:sz w:val="20"/>
          <w:szCs w:val="20"/>
          <w:lang w:eastAsia="zh-CN"/>
        </w:rPr>
      </w:pPr>
      <w:r w:rsidRPr="006113F6">
        <w:rPr>
          <w:rFonts w:eastAsia="SimSun"/>
          <w:sz w:val="20"/>
          <w:szCs w:val="20"/>
          <w:lang w:eastAsia="zh-CN"/>
        </w:rPr>
        <w:t>MPR reduction with extended CBW is an optional feature with UE capability</w:t>
      </w:r>
      <w:r>
        <w:rPr>
          <w:rFonts w:eastAsia="SimSun"/>
          <w:sz w:val="20"/>
          <w:szCs w:val="20"/>
          <w:lang w:eastAsia="zh-CN"/>
        </w:rPr>
        <w:t>.</w:t>
      </w:r>
    </w:p>
    <w:p w14:paraId="775408EE" w14:textId="77777777" w:rsidR="006113F6" w:rsidRPr="006113F6" w:rsidRDefault="006113F6" w:rsidP="006113F6">
      <w:pPr>
        <w:pStyle w:val="af4"/>
        <w:numPr>
          <w:ilvl w:val="1"/>
          <w:numId w:val="39"/>
        </w:numPr>
        <w:autoSpaceDN w:val="0"/>
        <w:spacing w:before="120"/>
        <w:ind w:hanging="357"/>
        <w:contextualSpacing w:val="0"/>
        <w:rPr>
          <w:rFonts w:eastAsia="SimSun"/>
          <w:sz w:val="20"/>
          <w:szCs w:val="20"/>
          <w:lang w:eastAsia="zh-CN"/>
        </w:rPr>
      </w:pPr>
      <w:r w:rsidRPr="006113F6">
        <w:rPr>
          <w:rFonts w:eastAsia="SimSun"/>
          <w:sz w:val="20"/>
          <w:szCs w:val="20"/>
          <w:lang w:eastAsia="zh-CN"/>
        </w:rPr>
        <w:t xml:space="preserve">FFS details of UE capability </w:t>
      </w:r>
    </w:p>
    <w:p w14:paraId="3F1EDFF7" w14:textId="6B64B476" w:rsidR="006113F6" w:rsidRPr="006113F6" w:rsidRDefault="006113F6" w:rsidP="006113F6">
      <w:pPr>
        <w:overflowPunct w:val="0"/>
        <w:autoSpaceDE w:val="0"/>
        <w:autoSpaceDN w:val="0"/>
        <w:adjustRightInd w:val="0"/>
        <w:spacing w:before="120"/>
        <w:rPr>
          <w:rFonts w:eastAsiaTheme="minorEastAsia"/>
          <w:color w:val="000000" w:themeColor="text1"/>
          <w:sz w:val="20"/>
          <w:szCs w:val="20"/>
        </w:rPr>
      </w:pPr>
      <w:r>
        <w:rPr>
          <w:rFonts w:eastAsiaTheme="minorEastAsia"/>
          <w:color w:val="000000" w:themeColor="text1"/>
          <w:sz w:val="20"/>
          <w:szCs w:val="20"/>
        </w:rPr>
        <w:t>Other issues remained FFS.</w:t>
      </w:r>
      <w:r w:rsidR="001B45B8">
        <w:rPr>
          <w:rFonts w:eastAsiaTheme="minorEastAsia"/>
          <w:color w:val="000000" w:themeColor="text1"/>
          <w:sz w:val="20"/>
          <w:szCs w:val="20"/>
        </w:rPr>
        <w:t xml:space="preserve"> </w:t>
      </w:r>
      <w:r w:rsidR="001B45B8" w:rsidRPr="001B45B8">
        <w:rPr>
          <w:rFonts w:eastAsiaTheme="minorEastAsia"/>
          <w:color w:val="000000" w:themeColor="text1"/>
          <w:sz w:val="20"/>
          <w:szCs w:val="20"/>
        </w:rPr>
        <w:t xml:space="preserve">In this paper, we propose our views and discuss </w:t>
      </w:r>
      <w:r w:rsidR="001B45B8">
        <w:rPr>
          <w:rFonts w:eastAsiaTheme="minorEastAsia"/>
          <w:color w:val="000000" w:themeColor="text1"/>
          <w:sz w:val="20"/>
          <w:szCs w:val="20"/>
        </w:rPr>
        <w:t>the remaining</w:t>
      </w:r>
      <w:r w:rsidR="001B45B8" w:rsidRPr="001B45B8">
        <w:rPr>
          <w:rFonts w:eastAsiaTheme="minorEastAsia"/>
          <w:color w:val="000000" w:themeColor="text1"/>
          <w:sz w:val="20"/>
          <w:szCs w:val="20"/>
        </w:rPr>
        <w:t xml:space="preserve"> </w:t>
      </w:r>
      <w:r w:rsidR="001B45B8">
        <w:rPr>
          <w:rFonts w:eastAsiaTheme="minorEastAsia"/>
          <w:color w:val="000000" w:themeColor="text1"/>
          <w:sz w:val="20"/>
          <w:szCs w:val="20"/>
        </w:rPr>
        <w:t>FFS issues</w:t>
      </w:r>
      <w:r w:rsidR="001B45B8" w:rsidRPr="001B45B8">
        <w:rPr>
          <w:rFonts w:eastAsiaTheme="minorEastAsia"/>
          <w:color w:val="000000" w:themeColor="text1"/>
          <w:sz w:val="20"/>
          <w:szCs w:val="20"/>
        </w:rPr>
        <w:t>.</w:t>
      </w:r>
    </w:p>
    <w:p w14:paraId="3A7BC66E" w14:textId="72596461" w:rsidR="000C49F9" w:rsidRDefault="00613D98" w:rsidP="000C49F9">
      <w:pPr>
        <w:pStyle w:val="1"/>
        <w:numPr>
          <w:ilvl w:val="0"/>
          <w:numId w:val="4"/>
        </w:numPr>
        <w:tabs>
          <w:tab w:val="left" w:pos="720"/>
        </w:tabs>
        <w:rPr>
          <w:rFonts w:cs="Arial"/>
        </w:rPr>
      </w:pPr>
      <w:r>
        <w:rPr>
          <w:rFonts w:cs="Arial"/>
        </w:rPr>
        <w:t>Summary of our Propos</w:t>
      </w:r>
      <w:r w:rsidR="006D6772">
        <w:rPr>
          <w:rFonts w:cs="Arial"/>
        </w:rPr>
        <w:t>ed Concept</w:t>
      </w:r>
    </w:p>
    <w:p w14:paraId="0C249BF5" w14:textId="1345337F" w:rsidR="0040594F" w:rsidRDefault="000C49F9" w:rsidP="000C49F9">
      <w:pPr>
        <w:rPr>
          <w:sz w:val="20"/>
          <w:szCs w:val="20"/>
        </w:rPr>
      </w:pPr>
      <w:bookmarkStart w:id="6" w:name="OLE_LINK122"/>
      <w:bookmarkStart w:id="7" w:name="OLE_LINK60"/>
      <w:r w:rsidRPr="000C49F9">
        <w:rPr>
          <w:sz w:val="20"/>
          <w:szCs w:val="20"/>
        </w:rPr>
        <w:t>The following is proposed as the concept to be specified in Rel-19</w:t>
      </w:r>
      <w:r w:rsidR="00721138">
        <w:rPr>
          <w:sz w:val="20"/>
          <w:szCs w:val="20"/>
        </w:rPr>
        <w:t>:</w:t>
      </w:r>
    </w:p>
    <w:p w14:paraId="48850D39" w14:textId="1B97CDEE" w:rsidR="00262D50" w:rsidRDefault="00262D50" w:rsidP="00EC29A9">
      <w:pPr>
        <w:pStyle w:val="af4"/>
        <w:numPr>
          <w:ilvl w:val="0"/>
          <w:numId w:val="25"/>
        </w:numPr>
        <w:spacing w:before="120" w:after="120"/>
        <w:ind w:left="357" w:hanging="357"/>
        <w:contextualSpacing w:val="0"/>
        <w:rPr>
          <w:sz w:val="20"/>
          <w:szCs w:val="20"/>
        </w:rPr>
      </w:pPr>
      <w:r>
        <w:rPr>
          <w:sz w:val="20"/>
          <w:szCs w:val="20"/>
        </w:rPr>
        <w:t>Both Symmetric and Asymmetric shifted OOBE are specified.</w:t>
      </w:r>
    </w:p>
    <w:p w14:paraId="4E4BFD25" w14:textId="211BC331" w:rsidR="00EC29A9" w:rsidRDefault="00262D50" w:rsidP="00EC29A9">
      <w:pPr>
        <w:pStyle w:val="af4"/>
        <w:numPr>
          <w:ilvl w:val="0"/>
          <w:numId w:val="25"/>
        </w:numPr>
        <w:spacing w:before="120" w:after="120"/>
        <w:ind w:left="357" w:hanging="357"/>
        <w:contextualSpacing w:val="0"/>
        <w:rPr>
          <w:sz w:val="20"/>
          <w:szCs w:val="20"/>
        </w:rPr>
      </w:pPr>
      <w:r w:rsidRPr="00EC29A9">
        <w:rPr>
          <w:sz w:val="20"/>
          <w:szCs w:val="20"/>
        </w:rPr>
        <w:t>Both Symmetric and Asymmetric shifted OOBE apply to modulations of QPSK and 16QAM</w:t>
      </w:r>
      <w:r w:rsidR="00560C71" w:rsidRPr="00EC29A9">
        <w:rPr>
          <w:sz w:val="20"/>
          <w:szCs w:val="20"/>
        </w:rPr>
        <w:t xml:space="preserve"> and for both DFT-S-OFDM and </w:t>
      </w:r>
      <w:r w:rsidR="00EC29A9" w:rsidRPr="00EC29A9">
        <w:rPr>
          <w:sz w:val="20"/>
          <w:szCs w:val="20"/>
        </w:rPr>
        <w:t>CP-OFDM</w:t>
      </w:r>
      <w:r w:rsidR="00560C71" w:rsidRPr="00EC29A9">
        <w:rPr>
          <w:sz w:val="20"/>
          <w:szCs w:val="20"/>
        </w:rPr>
        <w:t xml:space="preserve"> waveforms</w:t>
      </w:r>
      <w:r w:rsidR="001B45B8">
        <w:rPr>
          <w:sz w:val="20"/>
          <w:szCs w:val="20"/>
        </w:rPr>
        <w:t>, at least for PC3</w:t>
      </w:r>
      <w:r w:rsidRPr="00EC29A9">
        <w:rPr>
          <w:sz w:val="20"/>
          <w:szCs w:val="20"/>
        </w:rPr>
        <w:t>.</w:t>
      </w:r>
    </w:p>
    <w:p w14:paraId="4ACEDCBC" w14:textId="35746B75" w:rsidR="000C49F9" w:rsidRPr="00EC29A9" w:rsidRDefault="000C49F9" w:rsidP="00816F68">
      <w:pPr>
        <w:pStyle w:val="af4"/>
        <w:numPr>
          <w:ilvl w:val="0"/>
          <w:numId w:val="25"/>
        </w:numPr>
        <w:spacing w:before="120" w:after="120"/>
        <w:ind w:left="357" w:hanging="357"/>
        <w:contextualSpacing w:val="0"/>
        <w:rPr>
          <w:sz w:val="20"/>
          <w:szCs w:val="20"/>
        </w:rPr>
      </w:pPr>
      <w:r w:rsidRPr="00EC29A9">
        <w:rPr>
          <w:sz w:val="20"/>
          <w:szCs w:val="20"/>
        </w:rPr>
        <w:t xml:space="preserve">Shifted OOBE requirement </w:t>
      </w:r>
      <w:r w:rsidR="00911113">
        <w:rPr>
          <w:sz w:val="20"/>
          <w:szCs w:val="20"/>
        </w:rPr>
        <w:t>specified for the following</w:t>
      </w:r>
      <w:r w:rsidRPr="00EC29A9">
        <w:rPr>
          <w:sz w:val="20"/>
          <w:szCs w:val="20"/>
        </w:rPr>
        <w:t>:</w:t>
      </w:r>
    </w:p>
    <w:p w14:paraId="7CF6F308" w14:textId="34F7A3E5" w:rsidR="000C49F9" w:rsidRPr="000C49F9" w:rsidRDefault="000C49F9" w:rsidP="00EC29A9">
      <w:pPr>
        <w:pStyle w:val="af4"/>
        <w:numPr>
          <w:ilvl w:val="1"/>
          <w:numId w:val="25"/>
        </w:numPr>
        <w:spacing w:after="120"/>
        <w:rPr>
          <w:sz w:val="20"/>
          <w:szCs w:val="20"/>
        </w:rPr>
      </w:pPr>
      <w:r w:rsidRPr="000C49F9">
        <w:rPr>
          <w:sz w:val="20"/>
          <w:szCs w:val="20"/>
        </w:rPr>
        <w:t xml:space="preserve">0.5 * UE CBW shift of OOBE starting point </w:t>
      </w:r>
      <w:r w:rsidR="00262D50">
        <w:rPr>
          <w:sz w:val="20"/>
          <w:szCs w:val="20"/>
        </w:rPr>
        <w:t xml:space="preserve">from UE CBW </w:t>
      </w:r>
      <w:r w:rsidR="00EC29A9">
        <w:rPr>
          <w:sz w:val="20"/>
          <w:szCs w:val="20"/>
        </w:rPr>
        <w:t xml:space="preserve">edge </w:t>
      </w:r>
      <w:r w:rsidRPr="000C49F9">
        <w:rPr>
          <w:sz w:val="20"/>
          <w:szCs w:val="20"/>
        </w:rPr>
        <w:t xml:space="preserve">on </w:t>
      </w:r>
      <w:r w:rsidRPr="00EC29A9">
        <w:rPr>
          <w:sz w:val="20"/>
          <w:szCs w:val="20"/>
          <w:u w:val="single"/>
        </w:rPr>
        <w:t>both</w:t>
      </w:r>
      <w:r w:rsidRPr="000C49F9">
        <w:rPr>
          <w:sz w:val="20"/>
          <w:szCs w:val="20"/>
        </w:rPr>
        <w:t xml:space="preserve"> sides for </w:t>
      </w:r>
      <w:r w:rsidR="00EC29A9">
        <w:rPr>
          <w:sz w:val="20"/>
          <w:szCs w:val="20"/>
        </w:rPr>
        <w:t>S</w:t>
      </w:r>
      <w:r w:rsidRPr="000C49F9">
        <w:rPr>
          <w:sz w:val="20"/>
          <w:szCs w:val="20"/>
        </w:rPr>
        <w:t xml:space="preserve">ymmetrical shift </w:t>
      </w:r>
    </w:p>
    <w:p w14:paraId="0B68C9E4" w14:textId="77777777" w:rsidR="00911113" w:rsidRDefault="000C49F9" w:rsidP="00911113">
      <w:pPr>
        <w:pStyle w:val="af4"/>
        <w:numPr>
          <w:ilvl w:val="1"/>
          <w:numId w:val="25"/>
        </w:numPr>
        <w:spacing w:after="120"/>
        <w:ind w:left="1077" w:hanging="357"/>
        <w:contextualSpacing w:val="0"/>
        <w:rPr>
          <w:sz w:val="20"/>
          <w:szCs w:val="20"/>
        </w:rPr>
      </w:pPr>
      <w:r w:rsidRPr="000C49F9">
        <w:rPr>
          <w:sz w:val="20"/>
          <w:szCs w:val="20"/>
        </w:rPr>
        <w:t xml:space="preserve">0.5 * UE CBW shift of OOBE starting point </w:t>
      </w:r>
      <w:r w:rsidR="00262D50">
        <w:rPr>
          <w:sz w:val="20"/>
          <w:szCs w:val="20"/>
        </w:rPr>
        <w:t xml:space="preserve">from UE CBW </w:t>
      </w:r>
      <w:r w:rsidR="00EC29A9">
        <w:rPr>
          <w:sz w:val="20"/>
          <w:szCs w:val="20"/>
        </w:rPr>
        <w:t xml:space="preserve">edge </w:t>
      </w:r>
      <w:r w:rsidRPr="000C49F9">
        <w:rPr>
          <w:sz w:val="20"/>
          <w:szCs w:val="20"/>
        </w:rPr>
        <w:t xml:space="preserve">on only </w:t>
      </w:r>
      <w:r w:rsidRPr="00EC29A9">
        <w:rPr>
          <w:sz w:val="20"/>
          <w:szCs w:val="20"/>
          <w:u w:val="single"/>
        </w:rPr>
        <w:t>one</w:t>
      </w:r>
      <w:r w:rsidRPr="000C49F9">
        <w:rPr>
          <w:sz w:val="20"/>
          <w:szCs w:val="20"/>
        </w:rPr>
        <w:t xml:space="preserve"> side for </w:t>
      </w:r>
      <w:r w:rsidR="00EC29A9">
        <w:rPr>
          <w:sz w:val="20"/>
          <w:szCs w:val="20"/>
        </w:rPr>
        <w:t>A</w:t>
      </w:r>
      <w:r w:rsidRPr="000C49F9">
        <w:rPr>
          <w:sz w:val="20"/>
          <w:szCs w:val="20"/>
        </w:rPr>
        <w:t>symmetrical shift</w:t>
      </w:r>
    </w:p>
    <w:p w14:paraId="0886BFF2" w14:textId="00A5CDF2" w:rsidR="00911113" w:rsidRPr="004A34B4" w:rsidRDefault="00911113" w:rsidP="004A34B4">
      <w:pPr>
        <w:pStyle w:val="af4"/>
        <w:spacing w:after="120"/>
        <w:contextualSpacing w:val="0"/>
        <w:rPr>
          <w:sz w:val="20"/>
          <w:szCs w:val="20"/>
        </w:rPr>
      </w:pPr>
      <w:r w:rsidRPr="004A34B4">
        <w:rPr>
          <w:sz w:val="20"/>
          <w:szCs w:val="20"/>
        </w:rPr>
        <w:t>Larger values than 0.5</w:t>
      </w:r>
      <w:r>
        <w:rPr>
          <w:sz w:val="20"/>
          <w:szCs w:val="20"/>
        </w:rPr>
        <w:t>*UE CBW</w:t>
      </w:r>
      <w:r w:rsidRPr="004A34B4">
        <w:rPr>
          <w:sz w:val="20"/>
          <w:szCs w:val="20"/>
        </w:rPr>
        <w:t xml:space="preserve"> are not specified</w:t>
      </w:r>
      <w:r>
        <w:rPr>
          <w:sz w:val="20"/>
          <w:szCs w:val="20"/>
        </w:rPr>
        <w:t xml:space="preserve">. </w:t>
      </w:r>
      <w:r w:rsidRPr="00E362F9">
        <w:rPr>
          <w:sz w:val="20"/>
          <w:szCs w:val="20"/>
        </w:rPr>
        <w:t>If smaller values other than 0.5* UE CBW are specified, they should be limited to a few discrete points</w:t>
      </w:r>
      <w:r w:rsidR="00E362F9" w:rsidRPr="00E362F9">
        <w:rPr>
          <w:color w:val="FF0000"/>
          <w:sz w:val="20"/>
          <w:szCs w:val="20"/>
        </w:rPr>
        <w:t>.</w:t>
      </w:r>
    </w:p>
    <w:p w14:paraId="46E67831" w14:textId="0CDA315C" w:rsidR="000C49F9" w:rsidRPr="000C49F9" w:rsidRDefault="000C49F9" w:rsidP="00EC29A9">
      <w:pPr>
        <w:pStyle w:val="af4"/>
        <w:numPr>
          <w:ilvl w:val="0"/>
          <w:numId w:val="25"/>
        </w:numPr>
        <w:spacing w:after="120"/>
        <w:ind w:left="357" w:hanging="357"/>
        <w:contextualSpacing w:val="0"/>
        <w:rPr>
          <w:sz w:val="20"/>
          <w:szCs w:val="20"/>
        </w:rPr>
      </w:pPr>
      <w:r w:rsidRPr="000C49F9">
        <w:rPr>
          <w:sz w:val="20"/>
          <w:szCs w:val="20"/>
        </w:rPr>
        <w:t xml:space="preserve">Shifted OOBE </w:t>
      </w:r>
      <w:r w:rsidR="001B45B8">
        <w:rPr>
          <w:sz w:val="20"/>
          <w:szCs w:val="20"/>
        </w:rPr>
        <w:t xml:space="preserve">can be </w:t>
      </w:r>
      <w:r w:rsidRPr="000C49F9">
        <w:rPr>
          <w:sz w:val="20"/>
          <w:szCs w:val="20"/>
        </w:rPr>
        <w:t xml:space="preserve">defined for </w:t>
      </w:r>
      <w:r w:rsidR="00587DA0">
        <w:rPr>
          <w:sz w:val="20"/>
          <w:szCs w:val="20"/>
        </w:rPr>
        <w:t xml:space="preserve">any </w:t>
      </w:r>
      <w:r w:rsidRPr="000C49F9">
        <w:rPr>
          <w:sz w:val="20"/>
          <w:szCs w:val="20"/>
        </w:rPr>
        <w:t>existing specified UE CBW up to the maximum CBW supported by the UE.</w:t>
      </w:r>
    </w:p>
    <w:p w14:paraId="49F996B1" w14:textId="6DE3D2BA" w:rsidR="000C49F9" w:rsidRPr="004C5A5E" w:rsidRDefault="000D1B4C" w:rsidP="00EC29A9">
      <w:pPr>
        <w:pStyle w:val="af4"/>
        <w:numPr>
          <w:ilvl w:val="0"/>
          <w:numId w:val="26"/>
        </w:numPr>
        <w:spacing w:after="120"/>
        <w:ind w:left="357" w:hanging="357"/>
        <w:contextualSpacing w:val="0"/>
        <w:rPr>
          <w:sz w:val="20"/>
          <w:szCs w:val="20"/>
        </w:rPr>
      </w:pPr>
      <w:r w:rsidRPr="004C5A5E">
        <w:rPr>
          <w:sz w:val="20"/>
          <w:szCs w:val="20"/>
        </w:rPr>
        <w:t xml:space="preserve">Where shifted OOBE corresponds to an extended CBW, </w:t>
      </w:r>
      <w:r w:rsidR="000905BC" w:rsidRPr="004C5A5E">
        <w:rPr>
          <w:sz w:val="20"/>
          <w:szCs w:val="20"/>
        </w:rPr>
        <w:t xml:space="preserve">extended </w:t>
      </w:r>
      <w:r w:rsidR="000C49F9" w:rsidRPr="004C5A5E">
        <w:rPr>
          <w:sz w:val="20"/>
          <w:szCs w:val="20"/>
        </w:rPr>
        <w:t>IBE applies up until the starting frequency of the shifted OOBE</w:t>
      </w:r>
      <w:r w:rsidR="00CA2109">
        <w:rPr>
          <w:sz w:val="20"/>
          <w:szCs w:val="20"/>
        </w:rPr>
        <w:t>. F</w:t>
      </w:r>
      <w:r w:rsidR="000905BC" w:rsidRPr="004C5A5E">
        <w:rPr>
          <w:sz w:val="20"/>
          <w:szCs w:val="20"/>
        </w:rPr>
        <w:t>or RBs outside of N</w:t>
      </w:r>
      <w:r w:rsidR="000905BC" w:rsidRPr="004C5A5E">
        <w:rPr>
          <w:sz w:val="20"/>
          <w:szCs w:val="20"/>
          <w:vertAlign w:val="subscript"/>
        </w:rPr>
        <w:t>RB</w:t>
      </w:r>
      <w:r w:rsidR="000905BC" w:rsidRPr="004C5A5E">
        <w:rPr>
          <w:sz w:val="20"/>
          <w:szCs w:val="20"/>
        </w:rPr>
        <w:t xml:space="preserve">, a “virtual extended </w:t>
      </w:r>
      <w:r w:rsidR="000C49F9" w:rsidRPr="004C5A5E">
        <w:rPr>
          <w:sz w:val="20"/>
          <w:szCs w:val="20"/>
        </w:rPr>
        <w:t>N</w:t>
      </w:r>
      <w:r w:rsidR="000C49F9" w:rsidRPr="004C5A5E">
        <w:rPr>
          <w:sz w:val="20"/>
          <w:szCs w:val="20"/>
          <w:vertAlign w:val="subscript"/>
        </w:rPr>
        <w:t>RB</w:t>
      </w:r>
      <w:r w:rsidR="000905BC" w:rsidRPr="004C5A5E">
        <w:rPr>
          <w:sz w:val="20"/>
          <w:szCs w:val="20"/>
        </w:rPr>
        <w:t>” term applies</w:t>
      </w:r>
      <w:r w:rsidRPr="004C5A5E">
        <w:rPr>
          <w:sz w:val="20"/>
          <w:szCs w:val="20"/>
        </w:rPr>
        <w:t>.</w:t>
      </w:r>
      <w:r w:rsidR="00E362F9" w:rsidRPr="004C5A5E">
        <w:rPr>
          <w:sz w:val="20"/>
          <w:szCs w:val="20"/>
        </w:rPr>
        <w:t xml:space="preserve"> </w:t>
      </w:r>
    </w:p>
    <w:p w14:paraId="6E8FB324" w14:textId="3E6E4F70" w:rsidR="00361E61" w:rsidRPr="00361E61" w:rsidRDefault="000D1B4C" w:rsidP="00361E61">
      <w:pPr>
        <w:pStyle w:val="af4"/>
        <w:numPr>
          <w:ilvl w:val="0"/>
          <w:numId w:val="26"/>
        </w:numPr>
        <w:spacing w:after="120"/>
        <w:ind w:left="357" w:hanging="357"/>
        <w:contextualSpacing w:val="0"/>
        <w:rPr>
          <w:sz w:val="20"/>
          <w:szCs w:val="20"/>
        </w:rPr>
      </w:pPr>
      <w:r>
        <w:rPr>
          <w:sz w:val="20"/>
          <w:szCs w:val="20"/>
        </w:rPr>
        <w:t xml:space="preserve">Define </w:t>
      </w:r>
      <w:r w:rsidR="00361E61">
        <w:rPr>
          <w:sz w:val="20"/>
          <w:szCs w:val="20"/>
        </w:rPr>
        <w:t xml:space="preserve">dedicated </w:t>
      </w:r>
      <w:r w:rsidR="000C49F9" w:rsidRPr="000D1B4C">
        <w:rPr>
          <w:sz w:val="20"/>
          <w:szCs w:val="20"/>
        </w:rPr>
        <w:t xml:space="preserve">RRC </w:t>
      </w:r>
      <w:proofErr w:type="spellStart"/>
      <w:r w:rsidR="000C49F9" w:rsidRPr="000D1B4C">
        <w:rPr>
          <w:sz w:val="20"/>
          <w:szCs w:val="20"/>
        </w:rPr>
        <w:t>signalling</w:t>
      </w:r>
      <w:proofErr w:type="spellEnd"/>
      <w:r w:rsidR="000C49F9" w:rsidRPr="000D1B4C">
        <w:rPr>
          <w:sz w:val="20"/>
          <w:szCs w:val="20"/>
        </w:rPr>
        <w:t xml:space="preserve"> from network to UE to permit UE to apply “shifted OOBE + MPR improvement”</w:t>
      </w:r>
      <w:r w:rsidR="00560C71">
        <w:rPr>
          <w:sz w:val="20"/>
          <w:szCs w:val="20"/>
        </w:rPr>
        <w:t>, to allow mobile operators the choice of whether to allow it or not.</w:t>
      </w:r>
      <w:r w:rsidR="001B45B8">
        <w:rPr>
          <w:sz w:val="20"/>
          <w:szCs w:val="20"/>
        </w:rPr>
        <w:t xml:space="preserve"> It </w:t>
      </w:r>
      <w:proofErr w:type="gramStart"/>
      <w:r w:rsidR="001B45B8">
        <w:rPr>
          <w:sz w:val="20"/>
          <w:szCs w:val="20"/>
        </w:rPr>
        <w:t xml:space="preserve">would be </w:t>
      </w:r>
      <w:r w:rsidR="00CA2109">
        <w:rPr>
          <w:sz w:val="20"/>
          <w:szCs w:val="20"/>
        </w:rPr>
        <w:t>also be</w:t>
      </w:r>
      <w:proofErr w:type="gramEnd"/>
      <w:r w:rsidR="00CA2109">
        <w:rPr>
          <w:sz w:val="20"/>
          <w:szCs w:val="20"/>
        </w:rPr>
        <w:t xml:space="preserve"> </w:t>
      </w:r>
      <w:r w:rsidR="001B45B8">
        <w:rPr>
          <w:sz w:val="20"/>
          <w:szCs w:val="20"/>
        </w:rPr>
        <w:t xml:space="preserve">helpful if network </w:t>
      </w:r>
      <w:proofErr w:type="spellStart"/>
      <w:r w:rsidR="001B45B8">
        <w:rPr>
          <w:sz w:val="20"/>
          <w:szCs w:val="20"/>
        </w:rPr>
        <w:t>signalling</w:t>
      </w:r>
      <w:proofErr w:type="spellEnd"/>
      <w:r w:rsidR="001B45B8">
        <w:rPr>
          <w:sz w:val="20"/>
          <w:szCs w:val="20"/>
        </w:rPr>
        <w:t xml:space="preserve"> could also indicate what </w:t>
      </w:r>
      <w:r w:rsidR="00CA2109">
        <w:rPr>
          <w:sz w:val="20"/>
          <w:szCs w:val="20"/>
        </w:rPr>
        <w:t>kind</w:t>
      </w:r>
      <w:r w:rsidR="001B45B8">
        <w:rPr>
          <w:sz w:val="20"/>
          <w:szCs w:val="20"/>
        </w:rPr>
        <w:t xml:space="preserve"> of “shift</w:t>
      </w:r>
      <w:r w:rsidR="00CA2109">
        <w:rPr>
          <w:sz w:val="20"/>
          <w:szCs w:val="20"/>
        </w:rPr>
        <w:t xml:space="preserve"> of </w:t>
      </w:r>
      <w:r w:rsidR="001B45B8">
        <w:rPr>
          <w:sz w:val="20"/>
          <w:szCs w:val="20"/>
        </w:rPr>
        <w:t>OOBE” is permitted.</w:t>
      </w:r>
    </w:p>
    <w:p w14:paraId="68A50594" w14:textId="54889991" w:rsidR="000C49F9" w:rsidRPr="006D6772" w:rsidRDefault="00721138" w:rsidP="006D6772">
      <w:pPr>
        <w:spacing w:after="120"/>
        <w:rPr>
          <w:sz w:val="20"/>
          <w:szCs w:val="20"/>
        </w:rPr>
      </w:pPr>
      <w:r w:rsidRPr="00756F97">
        <w:rPr>
          <w:i/>
          <w:iCs/>
          <w:sz w:val="20"/>
          <w:szCs w:val="20"/>
        </w:rPr>
        <w:t>NOTE: We change the term from “extended CBW” to “shifted OOBE” because in our view the OOBE requirements apply based on the original UE CBW, and we select both asymmetrical and symmetrical approaches. Therefore</w:t>
      </w:r>
      <w:r w:rsidR="00550D9D" w:rsidRPr="00756F97">
        <w:rPr>
          <w:i/>
          <w:iCs/>
          <w:sz w:val="20"/>
          <w:szCs w:val="20"/>
        </w:rPr>
        <w:t>,</w:t>
      </w:r>
      <w:r w:rsidRPr="00756F97">
        <w:rPr>
          <w:i/>
          <w:iCs/>
          <w:sz w:val="20"/>
          <w:szCs w:val="20"/>
        </w:rPr>
        <w:t xml:space="preserve"> it seems easier to view it from the perspective of a </w:t>
      </w:r>
      <w:r w:rsidRPr="00756F97">
        <w:rPr>
          <w:i/>
          <w:iCs/>
          <w:sz w:val="20"/>
          <w:szCs w:val="20"/>
          <w:u w:val="single"/>
        </w:rPr>
        <w:t>shift</w:t>
      </w:r>
      <w:r w:rsidRPr="00756F97">
        <w:rPr>
          <w:i/>
          <w:iCs/>
          <w:sz w:val="20"/>
          <w:szCs w:val="20"/>
        </w:rPr>
        <w:t xml:space="preserve"> of OOBE requirements.</w:t>
      </w:r>
    </w:p>
    <w:p w14:paraId="0360C973" w14:textId="0B92141F" w:rsidR="00721138" w:rsidRDefault="00721138" w:rsidP="00721138">
      <w:pPr>
        <w:pStyle w:val="1"/>
        <w:numPr>
          <w:ilvl w:val="0"/>
          <w:numId w:val="0"/>
        </w:numPr>
        <w:ind w:left="425" w:hanging="425"/>
      </w:pPr>
      <w:r>
        <w:t>4. Our detailed comments and justification for the above</w:t>
      </w:r>
    </w:p>
    <w:p w14:paraId="478F0081" w14:textId="540D3C17" w:rsidR="00EC29A9" w:rsidRPr="00EC29A9" w:rsidRDefault="00EC29A9" w:rsidP="00EC29A9">
      <w:pPr>
        <w:overflowPunct w:val="0"/>
        <w:autoSpaceDE w:val="0"/>
        <w:autoSpaceDN w:val="0"/>
        <w:adjustRightInd w:val="0"/>
        <w:rPr>
          <w:rFonts w:eastAsiaTheme="minorEastAsia"/>
          <w:b/>
          <w:bCs/>
          <w:color w:val="000000" w:themeColor="text1"/>
          <w:sz w:val="20"/>
          <w:szCs w:val="20"/>
          <w:u w:val="single"/>
        </w:rPr>
      </w:pPr>
      <w:r w:rsidRPr="00EC29A9">
        <w:rPr>
          <w:rFonts w:eastAsiaTheme="minorEastAsia"/>
          <w:b/>
          <w:bCs/>
          <w:color w:val="000000" w:themeColor="text1"/>
          <w:sz w:val="20"/>
          <w:szCs w:val="20"/>
          <w:u w:val="single"/>
        </w:rPr>
        <w:t>Width/RB numbers of extended CBW at each side of UE CBW</w:t>
      </w:r>
    </w:p>
    <w:p w14:paraId="4D70F917" w14:textId="15E8E405" w:rsidR="00550D9D" w:rsidRDefault="00EC29A9" w:rsidP="00E9578F">
      <w:pPr>
        <w:spacing w:before="120"/>
        <w:jc w:val="both"/>
        <w:rPr>
          <w:rFonts w:eastAsiaTheme="minorEastAsia"/>
          <w:sz w:val="20"/>
          <w:szCs w:val="20"/>
        </w:rPr>
      </w:pPr>
      <w:r>
        <w:rPr>
          <w:rFonts w:eastAsiaTheme="minorEastAsia"/>
          <w:sz w:val="20"/>
          <w:szCs w:val="20"/>
        </w:rPr>
        <w:t xml:space="preserve">We believe that defining both </w:t>
      </w:r>
      <w:r w:rsidR="00550D9D">
        <w:rPr>
          <w:rFonts w:eastAsiaTheme="minorEastAsia"/>
          <w:sz w:val="20"/>
          <w:szCs w:val="20"/>
        </w:rPr>
        <w:t>S</w:t>
      </w:r>
      <w:r>
        <w:rPr>
          <w:rFonts w:eastAsiaTheme="minorEastAsia"/>
          <w:sz w:val="20"/>
          <w:szCs w:val="20"/>
        </w:rPr>
        <w:t xml:space="preserve">ymmetric and </w:t>
      </w:r>
      <w:r w:rsidR="00550D9D">
        <w:rPr>
          <w:rFonts w:eastAsiaTheme="minorEastAsia"/>
          <w:sz w:val="20"/>
          <w:szCs w:val="20"/>
        </w:rPr>
        <w:t>A</w:t>
      </w:r>
      <w:r>
        <w:rPr>
          <w:rFonts w:eastAsiaTheme="minorEastAsia"/>
          <w:sz w:val="20"/>
          <w:szCs w:val="20"/>
        </w:rPr>
        <w:t xml:space="preserve">symmetric extensions of 0.5 * CBW on both sides or one side of the UE CBW is sufficient to cover most cases. </w:t>
      </w:r>
      <w:r w:rsidR="00550D9D">
        <w:rPr>
          <w:rFonts w:eastAsiaTheme="minorEastAsia"/>
          <w:sz w:val="20"/>
          <w:szCs w:val="20"/>
        </w:rPr>
        <w:t xml:space="preserve">This provides sufficient flexibility in case the UE is located at the edge of the spectrum block. </w:t>
      </w:r>
      <w:r>
        <w:rPr>
          <w:rFonts w:eastAsiaTheme="minorEastAsia"/>
          <w:sz w:val="20"/>
          <w:szCs w:val="20"/>
        </w:rPr>
        <w:t xml:space="preserve">Given the moderate gains of the feature, the additional complexity of defining </w:t>
      </w:r>
      <w:r w:rsidR="00911113">
        <w:rPr>
          <w:rFonts w:eastAsiaTheme="minorEastAsia"/>
          <w:sz w:val="20"/>
          <w:szCs w:val="20"/>
        </w:rPr>
        <w:t xml:space="preserve">a </w:t>
      </w:r>
      <w:r>
        <w:rPr>
          <w:rFonts w:eastAsiaTheme="minorEastAsia"/>
          <w:sz w:val="20"/>
          <w:szCs w:val="20"/>
        </w:rPr>
        <w:t xml:space="preserve">granular extension vs the complexity both in terms of specification, device testing and </w:t>
      </w:r>
      <w:proofErr w:type="spellStart"/>
      <w:r>
        <w:rPr>
          <w:rFonts w:eastAsiaTheme="minorEastAsia"/>
          <w:sz w:val="20"/>
          <w:szCs w:val="20"/>
        </w:rPr>
        <w:t>signalling</w:t>
      </w:r>
      <w:proofErr w:type="spellEnd"/>
      <w:r w:rsidR="002654FD">
        <w:rPr>
          <w:rFonts w:eastAsiaTheme="minorEastAsia"/>
          <w:sz w:val="20"/>
          <w:szCs w:val="20"/>
        </w:rPr>
        <w:t xml:space="preserve"> does not seem very well justified.</w:t>
      </w:r>
      <w:r w:rsidR="00E9578F" w:rsidRPr="00E9578F">
        <w:rPr>
          <w:rFonts w:eastAsiaTheme="minorEastAsia"/>
          <w:sz w:val="20"/>
          <w:szCs w:val="20"/>
        </w:rPr>
        <w:t xml:space="preserve"> </w:t>
      </w:r>
      <w:r w:rsidR="00E9578F">
        <w:rPr>
          <w:rFonts w:eastAsiaTheme="minorEastAsia"/>
          <w:sz w:val="20"/>
          <w:szCs w:val="20"/>
        </w:rPr>
        <w:t xml:space="preserve">Furthermore, there appears to be NO benefit to MPR performance of extending </w:t>
      </w:r>
      <w:r w:rsidR="00E9578F" w:rsidRPr="002654FD">
        <w:rPr>
          <w:rFonts w:eastAsiaTheme="minorEastAsia"/>
          <w:sz w:val="20"/>
          <w:szCs w:val="20"/>
          <w:u w:val="single"/>
        </w:rPr>
        <w:t>beyond</w:t>
      </w:r>
      <w:r w:rsidR="00E9578F">
        <w:rPr>
          <w:rFonts w:eastAsiaTheme="minorEastAsia"/>
          <w:sz w:val="20"/>
          <w:szCs w:val="20"/>
        </w:rPr>
        <w:t xml:space="preserve"> 0.5 * </w:t>
      </w:r>
      <w:r w:rsidR="00DC4019">
        <w:rPr>
          <w:rFonts w:eastAsiaTheme="minorEastAsia"/>
          <w:sz w:val="20"/>
          <w:szCs w:val="20"/>
        </w:rPr>
        <w:t xml:space="preserve">UE </w:t>
      </w:r>
      <w:r w:rsidR="00E9578F">
        <w:rPr>
          <w:rFonts w:eastAsiaTheme="minorEastAsia"/>
          <w:sz w:val="20"/>
          <w:szCs w:val="20"/>
        </w:rPr>
        <w:t>CBW on either side.</w:t>
      </w:r>
      <w:r w:rsidR="00361E61">
        <w:rPr>
          <w:rFonts w:eastAsiaTheme="minorEastAsia"/>
          <w:sz w:val="20"/>
          <w:szCs w:val="20"/>
        </w:rPr>
        <w:t xml:space="preserve"> We have also analyzed N</w:t>
      </w:r>
      <w:r w:rsidR="00361E61" w:rsidRPr="00361E61">
        <w:rPr>
          <w:rFonts w:eastAsiaTheme="minorEastAsia"/>
          <w:sz w:val="20"/>
          <w:szCs w:val="20"/>
          <w:vertAlign w:val="subscript"/>
        </w:rPr>
        <w:t>RB</w:t>
      </w:r>
      <w:r w:rsidR="00361E61">
        <w:rPr>
          <w:rFonts w:eastAsiaTheme="minorEastAsia"/>
          <w:sz w:val="20"/>
          <w:szCs w:val="20"/>
        </w:rPr>
        <w:t>/2 extension and identified that this could also be acceptable (assuming “ceil(N</w:t>
      </w:r>
      <w:r w:rsidR="00361E61" w:rsidRPr="00361E61">
        <w:rPr>
          <w:rFonts w:eastAsiaTheme="minorEastAsia"/>
          <w:sz w:val="20"/>
          <w:szCs w:val="20"/>
          <w:vertAlign w:val="subscript"/>
        </w:rPr>
        <w:t>RB</w:t>
      </w:r>
      <w:r w:rsidR="00361E61">
        <w:rPr>
          <w:rFonts w:eastAsiaTheme="minorEastAsia"/>
          <w:sz w:val="20"/>
          <w:szCs w:val="20"/>
        </w:rPr>
        <w:t xml:space="preserve">/2)” with </w:t>
      </w:r>
      <w:proofErr w:type="spellStart"/>
      <w:r w:rsidR="00361E61">
        <w:rPr>
          <w:rFonts w:eastAsiaTheme="minorEastAsia"/>
          <w:sz w:val="20"/>
          <w:szCs w:val="20"/>
        </w:rPr>
        <w:t>guardband</w:t>
      </w:r>
      <w:proofErr w:type="spellEnd"/>
      <w:r w:rsidR="00361E61">
        <w:rPr>
          <w:rFonts w:eastAsiaTheme="minorEastAsia"/>
          <w:sz w:val="20"/>
          <w:szCs w:val="20"/>
        </w:rPr>
        <w:t xml:space="preserve"> also added before the start of the OOBE domain). </w:t>
      </w:r>
    </w:p>
    <w:p w14:paraId="5685DBB5" w14:textId="77777777" w:rsidR="00550D9D" w:rsidRDefault="00550D9D" w:rsidP="0040594F">
      <w:pPr>
        <w:jc w:val="both"/>
        <w:rPr>
          <w:rFonts w:eastAsiaTheme="minorEastAsia"/>
          <w:sz w:val="20"/>
          <w:szCs w:val="20"/>
        </w:rPr>
      </w:pPr>
    </w:p>
    <w:p w14:paraId="19F7E5E2" w14:textId="2F581D30" w:rsidR="002654FD" w:rsidRDefault="00550D9D" w:rsidP="0040594F">
      <w:pPr>
        <w:jc w:val="both"/>
        <w:rPr>
          <w:rFonts w:eastAsiaTheme="minorEastAsia"/>
          <w:sz w:val="20"/>
          <w:szCs w:val="20"/>
        </w:rPr>
      </w:pPr>
      <w:r>
        <w:rPr>
          <w:rFonts w:eastAsiaTheme="minorEastAsia"/>
          <w:sz w:val="20"/>
          <w:szCs w:val="20"/>
        </w:rPr>
        <w:t xml:space="preserve">Regarding whether to apply this for just the maximum CBW or smaller CBWs, we are open minded. There may be cases where the relaxed emission may apply in </w:t>
      </w:r>
      <w:proofErr w:type="spellStart"/>
      <w:r>
        <w:rPr>
          <w:rFonts w:eastAsiaTheme="minorEastAsia"/>
          <w:sz w:val="20"/>
          <w:szCs w:val="20"/>
        </w:rPr>
        <w:t>guardband</w:t>
      </w:r>
      <w:proofErr w:type="spellEnd"/>
      <w:r>
        <w:rPr>
          <w:rFonts w:eastAsiaTheme="minorEastAsia"/>
          <w:sz w:val="20"/>
          <w:szCs w:val="20"/>
        </w:rPr>
        <w:t>, where the UE cannot be configured with a wider bandwidth, so it may make sense here to allow for smaller CBWs.</w:t>
      </w:r>
      <w:r w:rsidR="002654FD">
        <w:rPr>
          <w:rFonts w:eastAsiaTheme="minorEastAsia"/>
          <w:sz w:val="20"/>
          <w:szCs w:val="20"/>
        </w:rPr>
        <w:t xml:space="preserve"> </w:t>
      </w:r>
    </w:p>
    <w:p w14:paraId="1C7FB5E6" w14:textId="11F5B608" w:rsidR="00550D9D" w:rsidRPr="00E9578F" w:rsidRDefault="00550D9D" w:rsidP="00550D9D">
      <w:pPr>
        <w:spacing w:before="120" w:after="120"/>
        <w:rPr>
          <w:b/>
          <w:bCs/>
          <w:sz w:val="20"/>
          <w:szCs w:val="20"/>
        </w:rPr>
      </w:pPr>
      <w:r w:rsidRPr="006D6DC8">
        <w:rPr>
          <w:b/>
          <w:bCs/>
          <w:sz w:val="20"/>
          <w:szCs w:val="20"/>
          <w:u w:val="single"/>
        </w:rPr>
        <w:t>Proposal 1</w:t>
      </w:r>
      <w:r w:rsidRPr="00E9578F">
        <w:rPr>
          <w:b/>
          <w:bCs/>
          <w:sz w:val="20"/>
          <w:szCs w:val="20"/>
        </w:rPr>
        <w:t>: Both Symmetric and Asymmetric shifted OOBE are specified.</w:t>
      </w:r>
    </w:p>
    <w:p w14:paraId="2289D520" w14:textId="4E41E484" w:rsidR="00E9578F" w:rsidRPr="00E9578F" w:rsidRDefault="00E9578F" w:rsidP="00E9578F">
      <w:pPr>
        <w:spacing w:before="120" w:after="120"/>
        <w:rPr>
          <w:b/>
          <w:bCs/>
          <w:sz w:val="20"/>
          <w:szCs w:val="20"/>
        </w:rPr>
      </w:pPr>
      <w:r w:rsidRPr="006D6DC8">
        <w:rPr>
          <w:b/>
          <w:bCs/>
          <w:sz w:val="20"/>
          <w:szCs w:val="20"/>
          <w:u w:val="single"/>
        </w:rPr>
        <w:t>Proposal 2</w:t>
      </w:r>
      <w:r w:rsidRPr="00E9578F">
        <w:rPr>
          <w:b/>
          <w:bCs/>
          <w:sz w:val="20"/>
          <w:szCs w:val="20"/>
        </w:rPr>
        <w:t xml:space="preserve">: Shifted OOBE requirement </w:t>
      </w:r>
      <w:r w:rsidR="00B2086E">
        <w:rPr>
          <w:b/>
          <w:bCs/>
          <w:sz w:val="20"/>
          <w:szCs w:val="20"/>
        </w:rPr>
        <w:t>to at least be</w:t>
      </w:r>
      <w:r w:rsidR="00911113">
        <w:rPr>
          <w:b/>
          <w:bCs/>
          <w:sz w:val="20"/>
          <w:szCs w:val="20"/>
        </w:rPr>
        <w:t xml:space="preserve"> specified for</w:t>
      </w:r>
      <w:r w:rsidRPr="00E9578F">
        <w:rPr>
          <w:b/>
          <w:bCs/>
          <w:sz w:val="20"/>
          <w:szCs w:val="20"/>
        </w:rPr>
        <w:t>:</w:t>
      </w:r>
    </w:p>
    <w:p w14:paraId="1CC2003F" w14:textId="26576CED" w:rsidR="00E9578F" w:rsidRPr="00E9578F" w:rsidRDefault="00E9578F" w:rsidP="00D71F96">
      <w:pPr>
        <w:pStyle w:val="af4"/>
        <w:numPr>
          <w:ilvl w:val="0"/>
          <w:numId w:val="36"/>
        </w:numPr>
        <w:spacing w:after="120"/>
        <w:rPr>
          <w:b/>
          <w:bCs/>
          <w:sz w:val="20"/>
          <w:szCs w:val="20"/>
        </w:rPr>
      </w:pPr>
      <w:r w:rsidRPr="00E9578F">
        <w:rPr>
          <w:b/>
          <w:bCs/>
          <w:sz w:val="20"/>
          <w:szCs w:val="20"/>
        </w:rPr>
        <w:t>0.5 * UE CBW</w:t>
      </w:r>
      <w:r w:rsidR="00361E61">
        <w:rPr>
          <w:b/>
          <w:bCs/>
          <w:sz w:val="20"/>
          <w:szCs w:val="20"/>
        </w:rPr>
        <w:t xml:space="preserve"> </w:t>
      </w:r>
      <w:r w:rsidRPr="00E9578F">
        <w:rPr>
          <w:b/>
          <w:bCs/>
          <w:sz w:val="20"/>
          <w:szCs w:val="20"/>
        </w:rPr>
        <w:t xml:space="preserve">shift of OOBE starting point from UE CBW edge on </w:t>
      </w:r>
      <w:r w:rsidRPr="00E9578F">
        <w:rPr>
          <w:b/>
          <w:bCs/>
          <w:sz w:val="20"/>
          <w:szCs w:val="20"/>
          <w:u w:val="single"/>
        </w:rPr>
        <w:t>both</w:t>
      </w:r>
      <w:r w:rsidRPr="00E9578F">
        <w:rPr>
          <w:b/>
          <w:bCs/>
          <w:sz w:val="20"/>
          <w:szCs w:val="20"/>
        </w:rPr>
        <w:t xml:space="preserve"> sides for Symmetrical shift </w:t>
      </w:r>
    </w:p>
    <w:p w14:paraId="59903FA3" w14:textId="02FA8E8D" w:rsidR="00E9578F" w:rsidRDefault="00E9578F" w:rsidP="00D71F96">
      <w:pPr>
        <w:pStyle w:val="af4"/>
        <w:numPr>
          <w:ilvl w:val="0"/>
          <w:numId w:val="36"/>
        </w:numPr>
        <w:spacing w:after="120"/>
        <w:contextualSpacing w:val="0"/>
        <w:rPr>
          <w:b/>
          <w:bCs/>
          <w:sz w:val="20"/>
          <w:szCs w:val="20"/>
        </w:rPr>
      </w:pPr>
      <w:r w:rsidRPr="00E9578F">
        <w:rPr>
          <w:b/>
          <w:bCs/>
          <w:sz w:val="20"/>
          <w:szCs w:val="20"/>
        </w:rPr>
        <w:t xml:space="preserve">0.5 * UE CBW shift of OOBE starting point from UE CBW edge on only </w:t>
      </w:r>
      <w:r w:rsidRPr="00E9578F">
        <w:rPr>
          <w:b/>
          <w:bCs/>
          <w:sz w:val="20"/>
          <w:szCs w:val="20"/>
          <w:u w:val="single"/>
        </w:rPr>
        <w:t>one</w:t>
      </w:r>
      <w:r w:rsidRPr="00E9578F">
        <w:rPr>
          <w:b/>
          <w:bCs/>
          <w:sz w:val="20"/>
          <w:szCs w:val="20"/>
        </w:rPr>
        <w:t xml:space="preserve"> side for Asymmetrical shift</w:t>
      </w:r>
    </w:p>
    <w:p w14:paraId="407EBAEF" w14:textId="3C622E8A" w:rsidR="00CA2109" w:rsidRDefault="00CA2109" w:rsidP="00CA2109">
      <w:pPr>
        <w:pStyle w:val="af4"/>
        <w:spacing w:after="120"/>
        <w:ind w:left="360"/>
        <w:contextualSpacing w:val="0"/>
        <w:rPr>
          <w:b/>
          <w:bCs/>
          <w:sz w:val="20"/>
          <w:szCs w:val="20"/>
        </w:rPr>
      </w:pPr>
      <w:r w:rsidRPr="00082C33">
        <w:rPr>
          <w:b/>
          <w:bCs/>
          <w:sz w:val="20"/>
          <w:szCs w:val="20"/>
        </w:rPr>
        <w:t>NOTE: It is also acceptable to replace 0.5 * UE CBW with “ceil(N</w:t>
      </w:r>
      <w:r w:rsidRPr="00082C33">
        <w:rPr>
          <w:b/>
          <w:bCs/>
          <w:sz w:val="20"/>
          <w:szCs w:val="20"/>
          <w:vertAlign w:val="subscript"/>
        </w:rPr>
        <w:t>RB</w:t>
      </w:r>
      <w:r w:rsidRPr="00082C33">
        <w:rPr>
          <w:b/>
          <w:bCs/>
          <w:sz w:val="20"/>
          <w:szCs w:val="20"/>
        </w:rPr>
        <w:t xml:space="preserve">/2 ) + UE CBW </w:t>
      </w:r>
      <w:proofErr w:type="spellStart"/>
      <w:r w:rsidRPr="00082C33">
        <w:rPr>
          <w:b/>
          <w:bCs/>
          <w:sz w:val="20"/>
          <w:szCs w:val="20"/>
        </w:rPr>
        <w:t>guardband</w:t>
      </w:r>
      <w:proofErr w:type="spellEnd"/>
      <w:r w:rsidRPr="00082C33">
        <w:rPr>
          <w:b/>
          <w:bCs/>
          <w:sz w:val="20"/>
          <w:szCs w:val="20"/>
        </w:rPr>
        <w:t>”.</w:t>
      </w:r>
    </w:p>
    <w:p w14:paraId="497386F9" w14:textId="5722BF24" w:rsidR="00911113" w:rsidRPr="004A34B4" w:rsidRDefault="00911113" w:rsidP="004A34B4">
      <w:pPr>
        <w:pStyle w:val="af4"/>
        <w:spacing w:before="120" w:after="120"/>
        <w:ind w:left="0"/>
        <w:contextualSpacing w:val="0"/>
        <w:rPr>
          <w:b/>
          <w:bCs/>
          <w:sz w:val="20"/>
          <w:szCs w:val="20"/>
        </w:rPr>
      </w:pPr>
      <w:r w:rsidRPr="004A34B4">
        <w:rPr>
          <w:b/>
          <w:bCs/>
          <w:sz w:val="20"/>
          <w:szCs w:val="20"/>
          <w:u w:val="single"/>
        </w:rPr>
        <w:t>Proposal 3</w:t>
      </w:r>
      <w:r w:rsidRPr="00911113">
        <w:rPr>
          <w:b/>
          <w:bCs/>
          <w:sz w:val="20"/>
          <w:szCs w:val="20"/>
        </w:rPr>
        <w:t xml:space="preserve">: </w:t>
      </w:r>
      <w:r w:rsidRPr="004A34B4">
        <w:rPr>
          <w:b/>
          <w:bCs/>
          <w:sz w:val="20"/>
          <w:szCs w:val="20"/>
        </w:rPr>
        <w:t>Larger values than 0.5*UE CBW are not specified. If smaller values other than 0.5* UE CBW</w:t>
      </w:r>
      <w:r w:rsidR="00361E61">
        <w:rPr>
          <w:b/>
          <w:bCs/>
          <w:sz w:val="20"/>
          <w:szCs w:val="20"/>
        </w:rPr>
        <w:t xml:space="preserve"> </w:t>
      </w:r>
      <w:r w:rsidRPr="004A34B4">
        <w:rPr>
          <w:b/>
          <w:bCs/>
          <w:sz w:val="20"/>
          <w:szCs w:val="20"/>
        </w:rPr>
        <w:t xml:space="preserve">are specified, they should be limited to a </w:t>
      </w:r>
      <w:r w:rsidR="00CA2109" w:rsidRPr="00082C33">
        <w:rPr>
          <w:b/>
          <w:bCs/>
          <w:sz w:val="20"/>
          <w:szCs w:val="20"/>
        </w:rPr>
        <w:t>1 or 2</w:t>
      </w:r>
      <w:r w:rsidRPr="004A34B4">
        <w:rPr>
          <w:b/>
          <w:bCs/>
          <w:sz w:val="20"/>
          <w:szCs w:val="20"/>
        </w:rPr>
        <w:t xml:space="preserve"> discrete points</w:t>
      </w:r>
      <w:r w:rsidR="00B2086E">
        <w:rPr>
          <w:b/>
          <w:bCs/>
          <w:sz w:val="20"/>
          <w:szCs w:val="20"/>
        </w:rPr>
        <w:t>.</w:t>
      </w:r>
    </w:p>
    <w:p w14:paraId="54B634A7" w14:textId="1EF1D57A" w:rsidR="00550D9D" w:rsidRPr="00E9578F" w:rsidRDefault="00E9578F" w:rsidP="00E9578F">
      <w:pPr>
        <w:spacing w:before="120"/>
        <w:jc w:val="both"/>
        <w:rPr>
          <w:rFonts w:eastAsiaTheme="minorEastAsia"/>
          <w:b/>
          <w:bCs/>
          <w:sz w:val="20"/>
          <w:szCs w:val="20"/>
        </w:rPr>
      </w:pPr>
      <w:r w:rsidRPr="006D6DC8">
        <w:rPr>
          <w:b/>
          <w:bCs/>
          <w:sz w:val="20"/>
          <w:szCs w:val="20"/>
          <w:u w:val="single"/>
        </w:rPr>
        <w:t xml:space="preserve">Proposal </w:t>
      </w:r>
      <w:r w:rsidR="00911113">
        <w:rPr>
          <w:b/>
          <w:bCs/>
          <w:sz w:val="20"/>
          <w:szCs w:val="20"/>
          <w:u w:val="single"/>
        </w:rPr>
        <w:t>4</w:t>
      </w:r>
      <w:r w:rsidRPr="00E9578F">
        <w:rPr>
          <w:b/>
          <w:bCs/>
          <w:sz w:val="20"/>
          <w:szCs w:val="20"/>
        </w:rPr>
        <w:t xml:space="preserve">: Shifted OOBE </w:t>
      </w:r>
      <w:r w:rsidR="003C6447">
        <w:rPr>
          <w:b/>
          <w:bCs/>
          <w:sz w:val="20"/>
          <w:szCs w:val="20"/>
        </w:rPr>
        <w:t>can be defined</w:t>
      </w:r>
      <w:r w:rsidRPr="00E9578F">
        <w:rPr>
          <w:b/>
          <w:bCs/>
          <w:sz w:val="20"/>
          <w:szCs w:val="20"/>
        </w:rPr>
        <w:t xml:space="preserve"> for any existing UE CBW up to the maximum CBW supported</w:t>
      </w:r>
      <w:r w:rsidR="003C6447">
        <w:rPr>
          <w:b/>
          <w:bCs/>
          <w:sz w:val="20"/>
          <w:szCs w:val="20"/>
        </w:rPr>
        <w:t xml:space="preserve"> by UE</w:t>
      </w:r>
      <w:r w:rsidRPr="00E9578F">
        <w:rPr>
          <w:b/>
          <w:bCs/>
          <w:sz w:val="20"/>
          <w:szCs w:val="20"/>
        </w:rPr>
        <w:t>.</w:t>
      </w:r>
    </w:p>
    <w:p w14:paraId="4CF16E03" w14:textId="77777777" w:rsidR="002654FD" w:rsidRDefault="002654FD" w:rsidP="0040594F">
      <w:pPr>
        <w:jc w:val="both"/>
        <w:rPr>
          <w:rFonts w:eastAsiaTheme="minorEastAsia"/>
          <w:sz w:val="20"/>
          <w:szCs w:val="20"/>
        </w:rPr>
      </w:pPr>
    </w:p>
    <w:p w14:paraId="72377194" w14:textId="41940BBE" w:rsidR="002654FD" w:rsidRPr="00433CC4" w:rsidRDefault="00590B16" w:rsidP="0040594F">
      <w:pPr>
        <w:jc w:val="both"/>
        <w:rPr>
          <w:rFonts w:eastAsiaTheme="minorEastAsia"/>
          <w:b/>
          <w:bCs/>
          <w:sz w:val="20"/>
          <w:szCs w:val="20"/>
          <w:u w:val="single"/>
        </w:rPr>
      </w:pPr>
      <w:proofErr w:type="spellStart"/>
      <w:r w:rsidRPr="00433CC4">
        <w:rPr>
          <w:rFonts w:eastAsiaTheme="minorEastAsia"/>
          <w:b/>
          <w:bCs/>
          <w:sz w:val="20"/>
          <w:szCs w:val="20"/>
          <w:u w:val="single"/>
        </w:rPr>
        <w:t>In</w:t>
      </w:r>
      <w:r w:rsidR="00B97E1F">
        <w:rPr>
          <w:rFonts w:eastAsiaTheme="minorEastAsia"/>
          <w:b/>
          <w:bCs/>
          <w:sz w:val="20"/>
          <w:szCs w:val="20"/>
          <w:u w:val="single"/>
        </w:rPr>
        <w:t>B</w:t>
      </w:r>
      <w:r w:rsidRPr="00433CC4">
        <w:rPr>
          <w:rFonts w:eastAsiaTheme="minorEastAsia"/>
          <w:b/>
          <w:bCs/>
          <w:sz w:val="20"/>
          <w:szCs w:val="20"/>
          <w:u w:val="single"/>
        </w:rPr>
        <w:t>and</w:t>
      </w:r>
      <w:proofErr w:type="spellEnd"/>
      <w:r w:rsidRPr="00433CC4">
        <w:rPr>
          <w:rFonts w:eastAsiaTheme="minorEastAsia"/>
          <w:b/>
          <w:bCs/>
          <w:sz w:val="20"/>
          <w:szCs w:val="20"/>
          <w:u w:val="single"/>
        </w:rPr>
        <w:t xml:space="preserve"> Emissions (IBE)</w:t>
      </w:r>
      <w:r w:rsidR="003B5BC9">
        <w:rPr>
          <w:rFonts w:eastAsiaTheme="minorEastAsia"/>
          <w:b/>
          <w:bCs/>
          <w:sz w:val="20"/>
          <w:szCs w:val="20"/>
          <w:u w:val="single"/>
        </w:rPr>
        <w:t xml:space="preserve"> between UE CBW edge and extended edge</w:t>
      </w:r>
    </w:p>
    <w:p w14:paraId="782BB920" w14:textId="22A4E684" w:rsidR="00590B16" w:rsidRDefault="003B5BC9" w:rsidP="0040594F">
      <w:pPr>
        <w:jc w:val="both"/>
        <w:rPr>
          <w:rFonts w:eastAsiaTheme="minorEastAsia"/>
          <w:sz w:val="20"/>
          <w:szCs w:val="20"/>
        </w:rPr>
      </w:pPr>
      <w:r>
        <w:rPr>
          <w:rFonts w:eastAsiaTheme="minorEastAsia"/>
          <w:sz w:val="20"/>
          <w:szCs w:val="20"/>
        </w:rPr>
        <w:t>In terms of how to define the extended IBE requirement, we believe that applying an extension of the N</w:t>
      </w:r>
      <w:r w:rsidRPr="003B5BC9">
        <w:rPr>
          <w:rFonts w:eastAsiaTheme="minorEastAsia"/>
          <w:sz w:val="20"/>
          <w:szCs w:val="20"/>
          <w:vertAlign w:val="subscript"/>
        </w:rPr>
        <w:t>RB</w:t>
      </w:r>
      <w:r>
        <w:rPr>
          <w:rFonts w:eastAsiaTheme="minorEastAsia"/>
          <w:sz w:val="20"/>
          <w:szCs w:val="20"/>
        </w:rPr>
        <w:t xml:space="preserve"> term </w:t>
      </w:r>
      <w:r w:rsidR="00F91FED">
        <w:rPr>
          <w:rFonts w:eastAsiaTheme="minorEastAsia"/>
          <w:sz w:val="20"/>
          <w:szCs w:val="20"/>
        </w:rPr>
        <w:t>(N</w:t>
      </w:r>
      <w:r w:rsidR="00F91FED">
        <w:rPr>
          <w:rFonts w:eastAsiaTheme="minorEastAsia"/>
          <w:sz w:val="20"/>
          <w:szCs w:val="20"/>
          <w:vertAlign w:val="subscript"/>
        </w:rPr>
        <w:t>RB_EXT</w:t>
      </w:r>
      <w:r w:rsidR="00F91FED">
        <w:rPr>
          <w:rFonts w:eastAsiaTheme="minorEastAsia"/>
          <w:sz w:val="20"/>
          <w:szCs w:val="20"/>
        </w:rPr>
        <w:t xml:space="preserve">) </w:t>
      </w:r>
      <w:r>
        <w:rPr>
          <w:rFonts w:eastAsiaTheme="minorEastAsia"/>
          <w:sz w:val="20"/>
          <w:szCs w:val="20"/>
        </w:rPr>
        <w:t>would be sufficient. The following that the following approach would work:</w:t>
      </w:r>
    </w:p>
    <w:p w14:paraId="42E324CE" w14:textId="59510406" w:rsidR="00390FB3" w:rsidRDefault="003B5BC9" w:rsidP="003B5BC9">
      <w:pPr>
        <w:pStyle w:val="af4"/>
        <w:numPr>
          <w:ilvl w:val="0"/>
          <w:numId w:val="30"/>
        </w:numPr>
        <w:jc w:val="both"/>
        <w:rPr>
          <w:rFonts w:eastAsiaTheme="minorEastAsia"/>
          <w:sz w:val="20"/>
          <w:szCs w:val="20"/>
        </w:rPr>
      </w:pPr>
      <w:r>
        <w:rPr>
          <w:rFonts w:eastAsiaTheme="minorEastAsia"/>
          <w:sz w:val="20"/>
          <w:szCs w:val="20"/>
        </w:rPr>
        <w:t xml:space="preserve">For Symmetrical extension (0.5 * UE CBW on each side), </w:t>
      </w:r>
      <w:r w:rsidR="00390FB3">
        <w:rPr>
          <w:rFonts w:eastAsiaTheme="minorEastAsia"/>
          <w:sz w:val="20"/>
          <w:szCs w:val="20"/>
        </w:rPr>
        <w:t>N</w:t>
      </w:r>
      <w:r w:rsidR="00390FB3">
        <w:rPr>
          <w:rFonts w:eastAsiaTheme="minorEastAsia"/>
          <w:sz w:val="20"/>
          <w:szCs w:val="20"/>
          <w:vertAlign w:val="subscript"/>
        </w:rPr>
        <w:t>RB_</w:t>
      </w:r>
      <w:r w:rsidR="00390FB3" w:rsidRPr="00390FB3">
        <w:rPr>
          <w:rFonts w:eastAsiaTheme="minorEastAsia"/>
          <w:sz w:val="20"/>
          <w:szCs w:val="20"/>
          <w:vertAlign w:val="subscript"/>
        </w:rPr>
        <w:t>EXT</w:t>
      </w:r>
      <w:r w:rsidR="00390FB3">
        <w:rPr>
          <w:rFonts w:eastAsiaTheme="minorEastAsia"/>
          <w:sz w:val="20"/>
          <w:szCs w:val="20"/>
        </w:rPr>
        <w:t xml:space="preserve"> = N</w:t>
      </w:r>
      <w:r w:rsidR="00390FB3" w:rsidRPr="00390FB3">
        <w:rPr>
          <w:rFonts w:eastAsiaTheme="minorEastAsia"/>
          <w:sz w:val="20"/>
          <w:szCs w:val="20"/>
          <w:vertAlign w:val="subscript"/>
        </w:rPr>
        <w:t>RB</w:t>
      </w:r>
      <w:r w:rsidR="00390FB3">
        <w:rPr>
          <w:rFonts w:eastAsiaTheme="minorEastAsia"/>
          <w:sz w:val="20"/>
          <w:szCs w:val="20"/>
        </w:rPr>
        <w:t xml:space="preserve"> of CBW corresponding to UE CBW*2 (for same SCS)</w:t>
      </w:r>
    </w:p>
    <w:p w14:paraId="45878EE9" w14:textId="7CD1000B" w:rsidR="003B5BC9" w:rsidRDefault="00390FB3" w:rsidP="003B5BC9">
      <w:pPr>
        <w:pStyle w:val="af4"/>
        <w:numPr>
          <w:ilvl w:val="0"/>
          <w:numId w:val="30"/>
        </w:numPr>
        <w:jc w:val="both"/>
        <w:rPr>
          <w:rFonts w:eastAsiaTheme="minorEastAsia"/>
          <w:sz w:val="20"/>
          <w:szCs w:val="20"/>
        </w:rPr>
      </w:pPr>
      <w:r>
        <w:rPr>
          <w:rFonts w:eastAsiaTheme="minorEastAsia"/>
          <w:sz w:val="20"/>
          <w:szCs w:val="20"/>
        </w:rPr>
        <w:t>For asymmetrical extension (0.5 * UE CBW on one side</w:t>
      </w:r>
      <w:r w:rsidR="00F91FED">
        <w:rPr>
          <w:rFonts w:eastAsiaTheme="minorEastAsia"/>
          <w:sz w:val="20"/>
          <w:szCs w:val="20"/>
        </w:rPr>
        <w:t>)</w:t>
      </w:r>
      <w:r>
        <w:rPr>
          <w:rFonts w:eastAsiaTheme="minorEastAsia"/>
          <w:sz w:val="20"/>
          <w:szCs w:val="20"/>
        </w:rPr>
        <w:t>, N</w:t>
      </w:r>
      <w:r>
        <w:rPr>
          <w:rFonts w:eastAsiaTheme="minorEastAsia"/>
          <w:sz w:val="20"/>
          <w:szCs w:val="20"/>
          <w:vertAlign w:val="subscript"/>
        </w:rPr>
        <w:t>RB_</w:t>
      </w:r>
      <w:r w:rsidRPr="00390FB3">
        <w:rPr>
          <w:rFonts w:eastAsiaTheme="minorEastAsia"/>
          <w:sz w:val="20"/>
          <w:szCs w:val="20"/>
          <w:vertAlign w:val="subscript"/>
        </w:rPr>
        <w:t>EXT</w:t>
      </w:r>
      <w:r>
        <w:rPr>
          <w:rFonts w:eastAsiaTheme="minorEastAsia"/>
          <w:sz w:val="20"/>
          <w:szCs w:val="20"/>
        </w:rPr>
        <w:t xml:space="preserve"> = N</w:t>
      </w:r>
      <w:r>
        <w:rPr>
          <w:rFonts w:eastAsiaTheme="minorEastAsia"/>
          <w:sz w:val="20"/>
          <w:szCs w:val="20"/>
          <w:vertAlign w:val="subscript"/>
        </w:rPr>
        <w:t>RB</w:t>
      </w:r>
      <w:r>
        <w:rPr>
          <w:rFonts w:eastAsiaTheme="minorEastAsia"/>
          <w:sz w:val="20"/>
          <w:szCs w:val="20"/>
        </w:rPr>
        <w:t xml:space="preserve"> of CBW corresponding to UE CBW*1.5 (for same SCS)</w:t>
      </w:r>
    </w:p>
    <w:p w14:paraId="2B39CE39" w14:textId="0980AA99" w:rsidR="00F91FED" w:rsidRDefault="00F91FED" w:rsidP="00F91FED">
      <w:pPr>
        <w:pStyle w:val="af4"/>
        <w:numPr>
          <w:ilvl w:val="0"/>
          <w:numId w:val="30"/>
        </w:numPr>
        <w:jc w:val="both"/>
        <w:rPr>
          <w:rFonts w:eastAsiaTheme="minorEastAsia"/>
          <w:sz w:val="20"/>
          <w:szCs w:val="20"/>
        </w:rPr>
      </w:pPr>
      <w:r>
        <w:rPr>
          <w:rFonts w:eastAsiaTheme="minorEastAsia"/>
          <w:sz w:val="20"/>
          <w:szCs w:val="20"/>
        </w:rPr>
        <w:t>In case no defined CBW corresponds to UE CBW*2, N</w:t>
      </w:r>
      <w:r>
        <w:rPr>
          <w:rFonts w:eastAsiaTheme="minorEastAsia"/>
          <w:sz w:val="20"/>
          <w:szCs w:val="20"/>
          <w:vertAlign w:val="subscript"/>
        </w:rPr>
        <w:t>RB_EXT</w:t>
      </w:r>
      <w:r>
        <w:rPr>
          <w:rFonts w:eastAsiaTheme="minorEastAsia"/>
          <w:sz w:val="20"/>
          <w:szCs w:val="20"/>
        </w:rPr>
        <w:t xml:space="preserve"> = </w:t>
      </w:r>
      <w:r w:rsidR="00291F1B" w:rsidRPr="00833791">
        <w:rPr>
          <w:rFonts w:eastAsiaTheme="minorEastAsia"/>
          <w:i/>
          <w:iCs/>
          <w:sz w:val="20"/>
          <w:szCs w:val="20"/>
        </w:rPr>
        <w:t>floor</w:t>
      </w:r>
      <w:r w:rsidR="00291F1B">
        <w:rPr>
          <w:rFonts w:eastAsiaTheme="minorEastAsia"/>
          <w:sz w:val="20"/>
          <w:szCs w:val="20"/>
        </w:rPr>
        <w:t>(</w:t>
      </w:r>
      <w:r>
        <w:rPr>
          <w:rFonts w:eastAsiaTheme="minorEastAsia"/>
          <w:sz w:val="20"/>
          <w:szCs w:val="20"/>
        </w:rPr>
        <w:t>UE CBW*2 / (SCS * 12)</w:t>
      </w:r>
      <w:r w:rsidR="00291F1B">
        <w:rPr>
          <w:rFonts w:eastAsiaTheme="minorEastAsia"/>
          <w:sz w:val="20"/>
          <w:szCs w:val="20"/>
        </w:rPr>
        <w:t>)</w:t>
      </w:r>
      <w:r>
        <w:rPr>
          <w:rFonts w:eastAsiaTheme="minorEastAsia"/>
          <w:sz w:val="20"/>
          <w:szCs w:val="20"/>
        </w:rPr>
        <w:t xml:space="preserve"> RBs.</w:t>
      </w:r>
    </w:p>
    <w:p w14:paraId="674F861A" w14:textId="32856648" w:rsidR="00390FB3" w:rsidRDefault="00390FB3" w:rsidP="00F91FED">
      <w:pPr>
        <w:pStyle w:val="af4"/>
        <w:numPr>
          <w:ilvl w:val="0"/>
          <w:numId w:val="30"/>
        </w:numPr>
        <w:jc w:val="both"/>
        <w:rPr>
          <w:rFonts w:eastAsiaTheme="minorEastAsia"/>
          <w:sz w:val="20"/>
          <w:szCs w:val="20"/>
        </w:rPr>
      </w:pPr>
      <w:r>
        <w:rPr>
          <w:rFonts w:eastAsiaTheme="minorEastAsia"/>
          <w:sz w:val="20"/>
          <w:szCs w:val="20"/>
        </w:rPr>
        <w:t>In case no defined CBW corresponds to UE CBW*1.5, N</w:t>
      </w:r>
      <w:r>
        <w:rPr>
          <w:rFonts w:eastAsiaTheme="minorEastAsia"/>
          <w:sz w:val="20"/>
          <w:szCs w:val="20"/>
          <w:vertAlign w:val="subscript"/>
        </w:rPr>
        <w:t>RB_EXT</w:t>
      </w:r>
      <w:r>
        <w:rPr>
          <w:rFonts w:eastAsiaTheme="minorEastAsia"/>
          <w:sz w:val="20"/>
          <w:szCs w:val="20"/>
        </w:rPr>
        <w:t xml:space="preserve"> = </w:t>
      </w:r>
      <w:r w:rsidR="00AE60ED" w:rsidRPr="004A34B4">
        <w:rPr>
          <w:rFonts w:eastAsiaTheme="minorEastAsia"/>
          <w:i/>
          <w:iCs/>
          <w:sz w:val="20"/>
          <w:szCs w:val="20"/>
        </w:rPr>
        <w:t>floor</w:t>
      </w:r>
      <w:r w:rsidR="00AE60ED">
        <w:rPr>
          <w:rFonts w:eastAsiaTheme="minorEastAsia"/>
          <w:sz w:val="20"/>
          <w:szCs w:val="20"/>
        </w:rPr>
        <w:t>(</w:t>
      </w:r>
      <w:r>
        <w:rPr>
          <w:rFonts w:eastAsiaTheme="minorEastAsia"/>
          <w:sz w:val="20"/>
          <w:szCs w:val="20"/>
        </w:rPr>
        <w:t>UE CBW*1.5 / (SCS * 12)</w:t>
      </w:r>
      <w:r w:rsidR="00AE60ED">
        <w:rPr>
          <w:rFonts w:eastAsiaTheme="minorEastAsia"/>
          <w:sz w:val="20"/>
          <w:szCs w:val="20"/>
        </w:rPr>
        <w:t>)</w:t>
      </w:r>
      <w:r>
        <w:rPr>
          <w:rFonts w:eastAsiaTheme="minorEastAsia"/>
          <w:sz w:val="20"/>
          <w:szCs w:val="20"/>
        </w:rPr>
        <w:t xml:space="preserve"> RBs.</w:t>
      </w:r>
    </w:p>
    <w:p w14:paraId="2F8C2ACA" w14:textId="77777777" w:rsidR="00361E61" w:rsidRDefault="00361E61" w:rsidP="00361E61">
      <w:pPr>
        <w:jc w:val="both"/>
        <w:rPr>
          <w:rFonts w:eastAsiaTheme="minorEastAsia"/>
          <w:sz w:val="20"/>
          <w:szCs w:val="20"/>
        </w:rPr>
      </w:pPr>
    </w:p>
    <w:p w14:paraId="518ABC8F" w14:textId="28640125" w:rsidR="00361E61" w:rsidRPr="00361E61" w:rsidRDefault="00361E61" w:rsidP="00361E61">
      <w:pPr>
        <w:jc w:val="both"/>
        <w:rPr>
          <w:rFonts w:eastAsiaTheme="minorEastAsia"/>
          <w:sz w:val="20"/>
          <w:szCs w:val="20"/>
        </w:rPr>
      </w:pPr>
      <w:r>
        <w:rPr>
          <w:rFonts w:eastAsiaTheme="minorEastAsia"/>
          <w:sz w:val="20"/>
          <w:szCs w:val="20"/>
        </w:rPr>
        <w:t xml:space="preserve">It was pointed out in the last meeting in [2] that in the full RB allocation case, applying IBE in the extended region outside of the </w:t>
      </w:r>
      <w:proofErr w:type="spellStart"/>
      <w:r>
        <w:rPr>
          <w:rFonts w:eastAsiaTheme="minorEastAsia"/>
          <w:sz w:val="20"/>
          <w:szCs w:val="20"/>
        </w:rPr>
        <w:t>guardband</w:t>
      </w:r>
      <w:proofErr w:type="spellEnd"/>
      <w:r>
        <w:rPr>
          <w:rFonts w:eastAsiaTheme="minorEastAsia"/>
          <w:sz w:val="20"/>
          <w:szCs w:val="20"/>
        </w:rPr>
        <w:t xml:space="preserve"> could enable improved MPR performance (seemingly improved compared to even inner RB allocations). However, given that those emissions are most likely to be inside the operator spectrum block, we think it is more reasonable to apply the IBE as it would apply to a partial RB allocation within UE CBW today. </w:t>
      </w:r>
      <w:proofErr w:type="gramStart"/>
      <w:r w:rsidR="00546719">
        <w:rPr>
          <w:rFonts w:eastAsiaTheme="minorEastAsia"/>
          <w:sz w:val="20"/>
          <w:szCs w:val="20"/>
        </w:rPr>
        <w:t>However</w:t>
      </w:r>
      <w:proofErr w:type="gramEnd"/>
      <w:r w:rsidR="00546719">
        <w:rPr>
          <w:rFonts w:eastAsiaTheme="minorEastAsia"/>
          <w:sz w:val="20"/>
          <w:szCs w:val="20"/>
        </w:rPr>
        <w:t xml:space="preserve"> one could consider some exceptions for full RB allocation in the case that the UE CBW edge aligns with the spectrum block edge.</w:t>
      </w:r>
    </w:p>
    <w:p w14:paraId="3E9A0FFB" w14:textId="77777777" w:rsidR="00E9578F" w:rsidRDefault="00E9578F" w:rsidP="00E9578F">
      <w:pPr>
        <w:jc w:val="both"/>
        <w:rPr>
          <w:rFonts w:eastAsiaTheme="minorEastAsia"/>
          <w:sz w:val="20"/>
          <w:szCs w:val="20"/>
        </w:rPr>
      </w:pPr>
    </w:p>
    <w:p w14:paraId="7345066F" w14:textId="764E1A43" w:rsidR="00E9578F" w:rsidRPr="00E9578F" w:rsidRDefault="00E9578F" w:rsidP="00E9578F">
      <w:pPr>
        <w:spacing w:after="120"/>
        <w:rPr>
          <w:b/>
          <w:bCs/>
          <w:sz w:val="20"/>
          <w:szCs w:val="20"/>
        </w:rPr>
      </w:pPr>
      <w:r w:rsidRPr="006D6DC8">
        <w:rPr>
          <w:b/>
          <w:bCs/>
          <w:sz w:val="20"/>
          <w:szCs w:val="20"/>
          <w:u w:val="single"/>
        </w:rPr>
        <w:t xml:space="preserve">Proposal </w:t>
      </w:r>
      <w:r w:rsidR="003B1BAC">
        <w:rPr>
          <w:b/>
          <w:bCs/>
          <w:sz w:val="20"/>
          <w:szCs w:val="20"/>
          <w:u w:val="single"/>
        </w:rPr>
        <w:t>5</w:t>
      </w:r>
      <w:r w:rsidRPr="00E9578F">
        <w:rPr>
          <w:b/>
          <w:bCs/>
          <w:sz w:val="20"/>
          <w:szCs w:val="20"/>
        </w:rPr>
        <w:t>: Where shifted OOBE corresponds to an extended CBW, extended IBE applies up until the starting frequency of the shifted OOBE, for RBs outside of N</w:t>
      </w:r>
      <w:r w:rsidRPr="00E9578F">
        <w:rPr>
          <w:b/>
          <w:bCs/>
          <w:sz w:val="20"/>
          <w:szCs w:val="20"/>
          <w:vertAlign w:val="subscript"/>
        </w:rPr>
        <w:t>RB</w:t>
      </w:r>
      <w:r w:rsidRPr="00E9578F">
        <w:rPr>
          <w:b/>
          <w:bCs/>
          <w:sz w:val="20"/>
          <w:szCs w:val="20"/>
        </w:rPr>
        <w:t>, a “virtual extended N</w:t>
      </w:r>
      <w:r w:rsidRPr="00E9578F">
        <w:rPr>
          <w:b/>
          <w:bCs/>
          <w:sz w:val="20"/>
          <w:szCs w:val="20"/>
          <w:vertAlign w:val="subscript"/>
        </w:rPr>
        <w:t>RB</w:t>
      </w:r>
      <w:r w:rsidRPr="00E9578F">
        <w:rPr>
          <w:b/>
          <w:bCs/>
          <w:sz w:val="20"/>
          <w:szCs w:val="20"/>
        </w:rPr>
        <w:t>” term applies.</w:t>
      </w:r>
    </w:p>
    <w:p w14:paraId="3630F5D7" w14:textId="4CFCFACC" w:rsidR="00E9578F" w:rsidRPr="00E9578F" w:rsidRDefault="00E9578F" w:rsidP="00E9578F">
      <w:pPr>
        <w:spacing w:after="120"/>
        <w:rPr>
          <w:b/>
          <w:bCs/>
          <w:sz w:val="20"/>
          <w:szCs w:val="20"/>
        </w:rPr>
      </w:pPr>
      <w:r w:rsidRPr="006D6DC8">
        <w:rPr>
          <w:b/>
          <w:bCs/>
          <w:sz w:val="20"/>
          <w:szCs w:val="20"/>
          <w:u w:val="single"/>
        </w:rPr>
        <w:t xml:space="preserve">Proposal </w:t>
      </w:r>
      <w:r w:rsidR="003B1BAC">
        <w:rPr>
          <w:b/>
          <w:bCs/>
          <w:sz w:val="20"/>
          <w:szCs w:val="20"/>
          <w:u w:val="single"/>
        </w:rPr>
        <w:t>6</w:t>
      </w:r>
      <w:r w:rsidRPr="00E9578F">
        <w:rPr>
          <w:b/>
          <w:bCs/>
          <w:sz w:val="20"/>
          <w:szCs w:val="20"/>
        </w:rPr>
        <w:t>: Use the approach proposed in this document to derive N</w:t>
      </w:r>
      <w:r w:rsidRPr="00E9578F">
        <w:rPr>
          <w:b/>
          <w:bCs/>
          <w:sz w:val="20"/>
          <w:szCs w:val="20"/>
          <w:vertAlign w:val="subscript"/>
        </w:rPr>
        <w:t>RB_EXT</w:t>
      </w:r>
      <w:r w:rsidRPr="00E9578F">
        <w:rPr>
          <w:b/>
          <w:bCs/>
          <w:sz w:val="20"/>
          <w:szCs w:val="20"/>
        </w:rPr>
        <w:t>.</w:t>
      </w:r>
    </w:p>
    <w:p w14:paraId="43F1572A" w14:textId="77777777" w:rsidR="00433CC4" w:rsidRDefault="00433CC4" w:rsidP="0040594F">
      <w:pPr>
        <w:jc w:val="both"/>
        <w:rPr>
          <w:rFonts w:eastAsiaTheme="minorEastAsia"/>
          <w:sz w:val="20"/>
          <w:szCs w:val="20"/>
        </w:rPr>
      </w:pPr>
    </w:p>
    <w:p w14:paraId="747A63A5" w14:textId="3F6F0D6F" w:rsidR="00433CC4" w:rsidRPr="00433CC4" w:rsidRDefault="00433CC4" w:rsidP="0040594F">
      <w:pPr>
        <w:jc w:val="both"/>
        <w:rPr>
          <w:rFonts w:eastAsiaTheme="minorEastAsia"/>
          <w:b/>
          <w:bCs/>
          <w:sz w:val="20"/>
          <w:szCs w:val="20"/>
          <w:u w:val="single"/>
        </w:rPr>
      </w:pPr>
      <w:r w:rsidRPr="00433CC4">
        <w:rPr>
          <w:rFonts w:eastAsiaTheme="minorEastAsia"/>
          <w:b/>
          <w:bCs/>
          <w:sz w:val="20"/>
          <w:szCs w:val="20"/>
          <w:u w:val="single"/>
        </w:rPr>
        <w:t xml:space="preserve">Why </w:t>
      </w:r>
      <w:r>
        <w:rPr>
          <w:rFonts w:eastAsiaTheme="minorEastAsia"/>
          <w:b/>
          <w:bCs/>
          <w:sz w:val="20"/>
          <w:szCs w:val="20"/>
          <w:u w:val="single"/>
        </w:rPr>
        <w:t xml:space="preserve">to </w:t>
      </w:r>
      <w:r w:rsidR="008F2D82">
        <w:rPr>
          <w:rFonts w:eastAsiaTheme="minorEastAsia"/>
          <w:b/>
          <w:bCs/>
          <w:sz w:val="20"/>
          <w:szCs w:val="20"/>
          <w:u w:val="single"/>
        </w:rPr>
        <w:t>specify</w:t>
      </w:r>
      <w:r w:rsidRPr="00433CC4">
        <w:rPr>
          <w:rFonts w:eastAsiaTheme="minorEastAsia"/>
          <w:b/>
          <w:bCs/>
          <w:sz w:val="20"/>
          <w:szCs w:val="20"/>
          <w:u w:val="single"/>
        </w:rPr>
        <w:t xml:space="preserve"> </w:t>
      </w:r>
      <w:r>
        <w:rPr>
          <w:rFonts w:eastAsiaTheme="minorEastAsia"/>
          <w:b/>
          <w:bCs/>
          <w:sz w:val="20"/>
          <w:szCs w:val="20"/>
          <w:u w:val="single"/>
        </w:rPr>
        <w:t>the extension</w:t>
      </w:r>
      <w:r w:rsidRPr="00433CC4">
        <w:rPr>
          <w:rFonts w:eastAsiaTheme="minorEastAsia"/>
          <w:b/>
          <w:bCs/>
          <w:sz w:val="20"/>
          <w:szCs w:val="20"/>
          <w:u w:val="single"/>
        </w:rPr>
        <w:t xml:space="preserve"> as </w:t>
      </w:r>
      <w:r w:rsidR="007925A3">
        <w:rPr>
          <w:rFonts w:eastAsiaTheme="minorEastAsia"/>
          <w:b/>
          <w:bCs/>
          <w:sz w:val="20"/>
          <w:szCs w:val="20"/>
          <w:u w:val="single"/>
        </w:rPr>
        <w:t>“</w:t>
      </w:r>
      <w:r w:rsidRPr="00433CC4">
        <w:rPr>
          <w:rFonts w:eastAsiaTheme="minorEastAsia"/>
          <w:b/>
          <w:bCs/>
          <w:sz w:val="20"/>
          <w:szCs w:val="20"/>
          <w:u w:val="single"/>
        </w:rPr>
        <w:t>shifted OOBE</w:t>
      </w:r>
      <w:r w:rsidR="007925A3">
        <w:rPr>
          <w:rFonts w:eastAsiaTheme="minorEastAsia"/>
          <w:b/>
          <w:bCs/>
          <w:sz w:val="20"/>
          <w:szCs w:val="20"/>
          <w:u w:val="single"/>
        </w:rPr>
        <w:t>”</w:t>
      </w:r>
      <w:r w:rsidRPr="00433CC4">
        <w:rPr>
          <w:rFonts w:eastAsiaTheme="minorEastAsia"/>
          <w:b/>
          <w:bCs/>
          <w:sz w:val="20"/>
          <w:szCs w:val="20"/>
          <w:u w:val="single"/>
        </w:rPr>
        <w:t xml:space="preserve"> rather than </w:t>
      </w:r>
      <w:r w:rsidR="007925A3">
        <w:rPr>
          <w:rFonts w:eastAsiaTheme="minorEastAsia"/>
          <w:b/>
          <w:bCs/>
          <w:sz w:val="20"/>
          <w:szCs w:val="20"/>
          <w:u w:val="single"/>
        </w:rPr>
        <w:t>“</w:t>
      </w:r>
      <w:r w:rsidRPr="00433CC4">
        <w:rPr>
          <w:rFonts w:eastAsiaTheme="minorEastAsia"/>
          <w:b/>
          <w:bCs/>
          <w:sz w:val="20"/>
          <w:szCs w:val="20"/>
          <w:u w:val="single"/>
        </w:rPr>
        <w:t xml:space="preserve">extended </w:t>
      </w:r>
      <w:proofErr w:type="gramStart"/>
      <w:r w:rsidRPr="00433CC4">
        <w:rPr>
          <w:rFonts w:eastAsiaTheme="minorEastAsia"/>
          <w:b/>
          <w:bCs/>
          <w:sz w:val="20"/>
          <w:szCs w:val="20"/>
          <w:u w:val="single"/>
        </w:rPr>
        <w:t>CBW</w:t>
      </w:r>
      <w:r w:rsidR="007925A3">
        <w:rPr>
          <w:rFonts w:eastAsiaTheme="minorEastAsia"/>
          <w:b/>
          <w:bCs/>
          <w:sz w:val="20"/>
          <w:szCs w:val="20"/>
          <w:u w:val="single"/>
        </w:rPr>
        <w:t>”</w:t>
      </w:r>
      <w:proofErr w:type="gramEnd"/>
    </w:p>
    <w:p w14:paraId="5D5B90CD" w14:textId="77777777" w:rsidR="007925A3" w:rsidRDefault="007925A3" w:rsidP="0040594F">
      <w:pPr>
        <w:jc w:val="both"/>
        <w:rPr>
          <w:rFonts w:eastAsiaTheme="minorEastAsia"/>
          <w:sz w:val="20"/>
          <w:szCs w:val="20"/>
        </w:rPr>
      </w:pPr>
      <w:r>
        <w:rPr>
          <w:rFonts w:eastAsiaTheme="minorEastAsia"/>
          <w:sz w:val="20"/>
          <w:szCs w:val="20"/>
        </w:rPr>
        <w:t xml:space="preserve">When defining the SEM/ACLR requirements as integrated according to UE CBW, but where the starting point is shifted from the channel edge, this is not the same as the approach taken for scaling SEM/ACLR integration over a wider CBW. </w:t>
      </w:r>
    </w:p>
    <w:p w14:paraId="4AE3652B" w14:textId="77777777" w:rsidR="007925A3" w:rsidRDefault="007925A3" w:rsidP="0040594F">
      <w:pPr>
        <w:jc w:val="both"/>
        <w:rPr>
          <w:rFonts w:eastAsiaTheme="minorEastAsia"/>
          <w:sz w:val="20"/>
          <w:szCs w:val="20"/>
        </w:rPr>
      </w:pPr>
    </w:p>
    <w:p w14:paraId="2A273300" w14:textId="78004FCF" w:rsidR="00433CC4" w:rsidRDefault="007925A3" w:rsidP="0040594F">
      <w:pPr>
        <w:jc w:val="both"/>
        <w:rPr>
          <w:rFonts w:eastAsiaTheme="minorEastAsia"/>
          <w:sz w:val="20"/>
          <w:szCs w:val="20"/>
        </w:rPr>
      </w:pPr>
      <w:r>
        <w:rPr>
          <w:rFonts w:eastAsiaTheme="minorEastAsia"/>
          <w:sz w:val="20"/>
          <w:szCs w:val="20"/>
        </w:rPr>
        <w:t xml:space="preserve">It cannot be assumed that the existing MPR rules can be applied for any combination of UE CBW and wider overlaid CBW in the same way as for a partial RB allocation operating in such a wider CBW. This would need </w:t>
      </w:r>
      <w:proofErr w:type="gramStart"/>
      <w:r>
        <w:rPr>
          <w:rFonts w:eastAsiaTheme="minorEastAsia"/>
          <w:sz w:val="20"/>
          <w:szCs w:val="20"/>
        </w:rPr>
        <w:t>all of</w:t>
      </w:r>
      <w:proofErr w:type="gramEnd"/>
      <w:r>
        <w:rPr>
          <w:rFonts w:eastAsiaTheme="minorEastAsia"/>
          <w:sz w:val="20"/>
          <w:szCs w:val="20"/>
        </w:rPr>
        <w:t xml:space="preserve"> the cases (including all UE CBW locations within each wider CBW) to be simulated for every combination of CBW and wider CBW, which appears to be a lot of effort for very limited gain.</w:t>
      </w:r>
    </w:p>
    <w:p w14:paraId="07DF372C" w14:textId="77777777" w:rsidR="00E9578F" w:rsidRDefault="00E9578F" w:rsidP="0040594F">
      <w:pPr>
        <w:jc w:val="both"/>
        <w:rPr>
          <w:rFonts w:eastAsiaTheme="minorEastAsia"/>
          <w:sz w:val="20"/>
          <w:szCs w:val="20"/>
        </w:rPr>
      </w:pPr>
    </w:p>
    <w:p w14:paraId="53985216" w14:textId="28E606A2" w:rsidR="00E9578F" w:rsidRPr="00E9578F" w:rsidRDefault="00E9578F" w:rsidP="0040594F">
      <w:pPr>
        <w:jc w:val="both"/>
        <w:rPr>
          <w:rFonts w:eastAsiaTheme="minorEastAsia"/>
          <w:b/>
          <w:bCs/>
          <w:sz w:val="20"/>
          <w:szCs w:val="20"/>
        </w:rPr>
      </w:pPr>
      <w:r w:rsidRPr="006D6DC8">
        <w:rPr>
          <w:rFonts w:eastAsiaTheme="minorEastAsia"/>
          <w:b/>
          <w:bCs/>
          <w:sz w:val="20"/>
          <w:szCs w:val="20"/>
          <w:u w:val="single"/>
        </w:rPr>
        <w:t xml:space="preserve">Proposal </w:t>
      </w:r>
      <w:r w:rsidR="003B1BAC">
        <w:rPr>
          <w:rFonts w:eastAsiaTheme="minorEastAsia"/>
          <w:b/>
          <w:bCs/>
          <w:sz w:val="20"/>
          <w:szCs w:val="20"/>
          <w:u w:val="single"/>
        </w:rPr>
        <w:t>7</w:t>
      </w:r>
      <w:r w:rsidRPr="00E9578F">
        <w:rPr>
          <w:rFonts w:eastAsiaTheme="minorEastAsia"/>
          <w:b/>
          <w:bCs/>
          <w:sz w:val="20"/>
          <w:szCs w:val="20"/>
        </w:rPr>
        <w:t>: Define the term</w:t>
      </w:r>
      <w:r w:rsidR="00B11A3B">
        <w:rPr>
          <w:rFonts w:eastAsiaTheme="minorEastAsia"/>
          <w:b/>
          <w:bCs/>
          <w:sz w:val="20"/>
          <w:szCs w:val="20"/>
        </w:rPr>
        <w:t xml:space="preserve"> in the specifications as</w:t>
      </w:r>
      <w:r w:rsidRPr="00E9578F">
        <w:rPr>
          <w:rFonts w:eastAsiaTheme="minorEastAsia"/>
          <w:b/>
          <w:bCs/>
          <w:sz w:val="20"/>
          <w:szCs w:val="20"/>
        </w:rPr>
        <w:t xml:space="preserve"> “shifted OOBE” rather than “extended </w:t>
      </w:r>
      <w:proofErr w:type="gramStart"/>
      <w:r w:rsidRPr="00E9578F">
        <w:rPr>
          <w:rFonts w:eastAsiaTheme="minorEastAsia"/>
          <w:b/>
          <w:bCs/>
          <w:sz w:val="20"/>
          <w:szCs w:val="20"/>
        </w:rPr>
        <w:t>CBW</w:t>
      </w:r>
      <w:proofErr w:type="gramEnd"/>
      <w:r w:rsidRPr="00E9578F">
        <w:rPr>
          <w:rFonts w:eastAsiaTheme="minorEastAsia"/>
          <w:b/>
          <w:bCs/>
          <w:sz w:val="20"/>
          <w:szCs w:val="20"/>
        </w:rPr>
        <w:t>”</w:t>
      </w:r>
    </w:p>
    <w:p w14:paraId="3DB6D0E5" w14:textId="77777777" w:rsidR="007925A3" w:rsidRDefault="007925A3" w:rsidP="0040594F">
      <w:pPr>
        <w:jc w:val="both"/>
        <w:rPr>
          <w:rFonts w:eastAsiaTheme="minorEastAsia"/>
          <w:sz w:val="20"/>
          <w:szCs w:val="20"/>
        </w:rPr>
      </w:pPr>
    </w:p>
    <w:p w14:paraId="19556071" w14:textId="3EAF5C29" w:rsidR="007925A3" w:rsidRDefault="007925A3" w:rsidP="0040594F">
      <w:pPr>
        <w:jc w:val="both"/>
        <w:rPr>
          <w:rFonts w:eastAsiaTheme="minorEastAsia"/>
          <w:sz w:val="20"/>
          <w:szCs w:val="20"/>
        </w:rPr>
      </w:pPr>
      <w:r>
        <w:rPr>
          <w:rFonts w:eastAsiaTheme="minorEastAsia"/>
          <w:sz w:val="20"/>
          <w:szCs w:val="20"/>
        </w:rPr>
        <w:t xml:space="preserve">What we have done is to simulate the </w:t>
      </w:r>
      <w:r w:rsidR="00FF2B9E">
        <w:rPr>
          <w:rFonts w:eastAsiaTheme="minorEastAsia"/>
          <w:sz w:val="20"/>
          <w:szCs w:val="20"/>
        </w:rPr>
        <w:t>S</w:t>
      </w:r>
      <w:r>
        <w:rPr>
          <w:rFonts w:eastAsiaTheme="minorEastAsia"/>
          <w:sz w:val="20"/>
          <w:szCs w:val="20"/>
        </w:rPr>
        <w:t xml:space="preserve">ymmetrical and </w:t>
      </w:r>
      <w:r w:rsidR="00FF2B9E">
        <w:rPr>
          <w:rFonts w:eastAsiaTheme="minorEastAsia"/>
          <w:sz w:val="20"/>
          <w:szCs w:val="20"/>
        </w:rPr>
        <w:t>A</w:t>
      </w:r>
      <w:r>
        <w:rPr>
          <w:rFonts w:eastAsiaTheme="minorEastAsia"/>
          <w:sz w:val="20"/>
          <w:szCs w:val="20"/>
        </w:rPr>
        <w:t>symmetrical shifted OOBE assuming 0.5 * CBW shift applying the SEM/ACLR according to UE CBW.</w:t>
      </w:r>
      <w:r w:rsidR="00FF2B9E">
        <w:rPr>
          <w:rFonts w:eastAsiaTheme="minorEastAsia"/>
          <w:sz w:val="20"/>
          <w:szCs w:val="20"/>
        </w:rPr>
        <w:t xml:space="preserve"> The </w:t>
      </w:r>
      <w:r w:rsidR="005552B3">
        <w:rPr>
          <w:rFonts w:eastAsiaTheme="minorEastAsia"/>
          <w:sz w:val="20"/>
          <w:szCs w:val="20"/>
        </w:rPr>
        <w:t>20MHz results below are for 15kHz SCS which is a worst case than 30kHz SCS in terms of N</w:t>
      </w:r>
      <w:r w:rsidR="005552B3" w:rsidRPr="005552B3">
        <w:rPr>
          <w:rFonts w:eastAsiaTheme="minorEastAsia"/>
          <w:sz w:val="20"/>
          <w:szCs w:val="20"/>
          <w:vertAlign w:val="subscript"/>
        </w:rPr>
        <w:t>RB</w:t>
      </w:r>
      <w:r w:rsidR="005552B3">
        <w:rPr>
          <w:rFonts w:eastAsiaTheme="minorEastAsia"/>
          <w:sz w:val="20"/>
          <w:szCs w:val="20"/>
        </w:rPr>
        <w:t xml:space="preserve"> and spectrum utilization. Therefore,</w:t>
      </w:r>
      <w:r w:rsidR="00FF2B9E">
        <w:rPr>
          <w:rFonts w:eastAsiaTheme="minorEastAsia"/>
          <w:sz w:val="20"/>
          <w:szCs w:val="20"/>
        </w:rPr>
        <w:t xml:space="preserve"> the equivalent ratios can apply for 30kHz SCS too. </w:t>
      </w:r>
    </w:p>
    <w:p w14:paraId="59FF6E51" w14:textId="77777777" w:rsidR="00CA35AF" w:rsidRDefault="00CA35AF" w:rsidP="0040594F">
      <w:pPr>
        <w:jc w:val="both"/>
        <w:rPr>
          <w:rFonts w:eastAsiaTheme="minorEastAsia"/>
          <w:sz w:val="20"/>
          <w:szCs w:val="20"/>
        </w:rPr>
      </w:pPr>
    </w:p>
    <w:p w14:paraId="09073D59" w14:textId="7B6912CB" w:rsidR="00CA35AF" w:rsidRDefault="00CA35AF" w:rsidP="00CA35AF">
      <w:pPr>
        <w:jc w:val="center"/>
        <w:rPr>
          <w:b/>
          <w:bCs/>
          <w:sz w:val="20"/>
          <w:szCs w:val="20"/>
          <w:lang w:val="en-GB" w:eastAsia="de-DE"/>
        </w:rPr>
      </w:pPr>
      <w:r>
        <w:rPr>
          <w:b/>
          <w:bCs/>
          <w:sz w:val="20"/>
          <w:szCs w:val="20"/>
          <w:lang w:val="en-GB" w:eastAsia="de-DE"/>
        </w:rPr>
        <w:t xml:space="preserve">Table 1a: Evaluation results for Symmetric </w:t>
      </w:r>
      <w:r w:rsidR="00FF0E3E">
        <w:rPr>
          <w:b/>
          <w:bCs/>
          <w:sz w:val="20"/>
          <w:szCs w:val="20"/>
          <w:lang w:val="en-GB" w:eastAsia="de-DE"/>
        </w:rPr>
        <w:t>shifted OOBE (20MHz CBW with 0.5* CBW shift both sides</w:t>
      </w:r>
    </w:p>
    <w:tbl>
      <w:tblPr>
        <w:tblStyle w:val="a7"/>
        <w:tblW w:w="0" w:type="auto"/>
        <w:tblLook w:val="04A0" w:firstRow="1" w:lastRow="0" w:firstColumn="1" w:lastColumn="0" w:noHBand="0" w:noVBand="1"/>
      </w:tblPr>
      <w:tblGrid>
        <w:gridCol w:w="2830"/>
        <w:gridCol w:w="3686"/>
        <w:gridCol w:w="1559"/>
        <w:gridCol w:w="1418"/>
      </w:tblGrid>
      <w:tr w:rsidR="00CA35AF" w14:paraId="53800F66" w14:textId="77777777" w:rsidTr="00CA35AF">
        <w:tc>
          <w:tcPr>
            <w:tcW w:w="2830" w:type="dxa"/>
            <w:tcBorders>
              <w:top w:val="single" w:sz="4" w:space="0" w:color="auto"/>
              <w:left w:val="single" w:sz="4" w:space="0" w:color="auto"/>
              <w:bottom w:val="single" w:sz="4" w:space="0" w:color="auto"/>
              <w:right w:val="single" w:sz="4" w:space="0" w:color="auto"/>
            </w:tcBorders>
            <w:hideMark/>
          </w:tcPr>
          <w:p w14:paraId="75C93CEC" w14:textId="77777777" w:rsidR="00CA35AF" w:rsidRDefault="00CA35AF">
            <w:pPr>
              <w:rPr>
                <w:b/>
                <w:bCs/>
                <w:sz w:val="20"/>
                <w:szCs w:val="20"/>
                <w:lang w:val="en-GB" w:eastAsia="ja-JP"/>
              </w:rPr>
            </w:pPr>
            <w:r>
              <w:rPr>
                <w:b/>
                <w:bCs/>
                <w:sz w:val="20"/>
                <w:szCs w:val="20"/>
                <w:lang w:val="en-GB" w:eastAsia="ja-JP"/>
              </w:rPr>
              <w:t>Waveform, Mod, Tx power</w:t>
            </w:r>
          </w:p>
        </w:tc>
        <w:tc>
          <w:tcPr>
            <w:tcW w:w="3686" w:type="dxa"/>
            <w:tcBorders>
              <w:top w:val="single" w:sz="4" w:space="0" w:color="auto"/>
              <w:left w:val="single" w:sz="4" w:space="0" w:color="auto"/>
              <w:bottom w:val="single" w:sz="4" w:space="0" w:color="auto"/>
              <w:right w:val="single" w:sz="4" w:space="0" w:color="auto"/>
            </w:tcBorders>
            <w:hideMark/>
          </w:tcPr>
          <w:p w14:paraId="44330F6A" w14:textId="77777777" w:rsidR="00CA35AF" w:rsidRDefault="00CA35AF">
            <w:pPr>
              <w:rPr>
                <w:b/>
                <w:bCs/>
                <w:sz w:val="20"/>
                <w:szCs w:val="20"/>
                <w:lang w:val="en-GB" w:eastAsia="ja-JP"/>
              </w:rPr>
            </w:pPr>
            <w:r>
              <w:rPr>
                <w:b/>
                <w:bCs/>
                <w:sz w:val="20"/>
                <w:szCs w:val="20"/>
                <w:lang w:val="en-GB" w:eastAsia="ja-JP"/>
              </w:rPr>
              <w:t>RB allocation (</w:t>
            </w:r>
            <w:proofErr w:type="spellStart"/>
            <w:r>
              <w:rPr>
                <w:b/>
                <w:bCs/>
                <w:sz w:val="20"/>
                <w:szCs w:val="20"/>
                <w:lang w:val="en-GB" w:eastAsia="ja-JP"/>
              </w:rPr>
              <w:t>RB</w:t>
            </w:r>
            <w:r>
              <w:rPr>
                <w:b/>
                <w:bCs/>
                <w:sz w:val="20"/>
                <w:szCs w:val="20"/>
                <w:vertAlign w:val="subscript"/>
                <w:lang w:val="en-GB" w:eastAsia="ja-JP"/>
              </w:rPr>
              <w:t>start</w:t>
            </w:r>
            <w:proofErr w:type="spellEnd"/>
            <w:r>
              <w:rPr>
                <w:b/>
                <w:bCs/>
                <w:sz w:val="20"/>
                <w:szCs w:val="20"/>
                <w:lang w:val="en-GB" w:eastAsia="ja-JP"/>
              </w:rPr>
              <w:t>, L</w:t>
            </w:r>
            <w:r>
              <w:rPr>
                <w:b/>
                <w:bCs/>
                <w:sz w:val="20"/>
                <w:szCs w:val="20"/>
                <w:vertAlign w:val="subscript"/>
                <w:lang w:val="en-GB" w:eastAsia="ja-JP"/>
              </w:rPr>
              <w:t>CRB</w:t>
            </w:r>
            <w:r>
              <w:rPr>
                <w:b/>
                <w:bCs/>
                <w:sz w:val="20"/>
                <w:szCs w:val="20"/>
                <w:lang w:val="en-GB"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75E31BB6" w14:textId="77777777" w:rsidR="00CA35AF" w:rsidRDefault="00CA35AF">
            <w:pPr>
              <w:rPr>
                <w:b/>
                <w:bCs/>
                <w:sz w:val="20"/>
                <w:szCs w:val="20"/>
                <w:lang w:val="en-GB" w:eastAsia="ja-JP"/>
              </w:rPr>
            </w:pPr>
            <w:r>
              <w:rPr>
                <w:b/>
                <w:bCs/>
                <w:sz w:val="20"/>
                <w:szCs w:val="20"/>
                <w:lang w:val="en-GB" w:eastAsia="ja-JP"/>
              </w:rPr>
              <w:t>ACLR Pass/fail</w:t>
            </w:r>
          </w:p>
        </w:tc>
        <w:tc>
          <w:tcPr>
            <w:tcW w:w="1418" w:type="dxa"/>
            <w:tcBorders>
              <w:top w:val="single" w:sz="4" w:space="0" w:color="auto"/>
              <w:left w:val="single" w:sz="4" w:space="0" w:color="auto"/>
              <w:bottom w:val="single" w:sz="4" w:space="0" w:color="auto"/>
              <w:right w:val="single" w:sz="4" w:space="0" w:color="auto"/>
            </w:tcBorders>
            <w:hideMark/>
          </w:tcPr>
          <w:p w14:paraId="24AB1CE4" w14:textId="77777777" w:rsidR="00CA35AF" w:rsidRDefault="00CA35AF">
            <w:pPr>
              <w:rPr>
                <w:b/>
                <w:bCs/>
                <w:sz w:val="20"/>
                <w:szCs w:val="20"/>
                <w:lang w:val="en-GB" w:eastAsia="ja-JP"/>
              </w:rPr>
            </w:pPr>
            <w:r>
              <w:rPr>
                <w:b/>
                <w:bCs/>
                <w:sz w:val="20"/>
                <w:szCs w:val="20"/>
                <w:lang w:val="en-GB" w:eastAsia="ja-JP"/>
              </w:rPr>
              <w:t>SEM Pass/fail</w:t>
            </w:r>
          </w:p>
        </w:tc>
      </w:tr>
      <w:tr w:rsidR="00CA35AF" w14:paraId="2AEDD69E" w14:textId="77777777" w:rsidTr="00CA35AF">
        <w:tc>
          <w:tcPr>
            <w:tcW w:w="2830" w:type="dxa"/>
            <w:tcBorders>
              <w:top w:val="single" w:sz="4" w:space="0" w:color="auto"/>
              <w:left w:val="single" w:sz="4" w:space="0" w:color="auto"/>
              <w:bottom w:val="single" w:sz="4" w:space="0" w:color="auto"/>
              <w:right w:val="single" w:sz="4" w:space="0" w:color="auto"/>
            </w:tcBorders>
            <w:hideMark/>
          </w:tcPr>
          <w:p w14:paraId="72DB9B36" w14:textId="77777777" w:rsidR="00CA35AF" w:rsidRDefault="00CA35AF">
            <w:pPr>
              <w:rPr>
                <w:sz w:val="20"/>
                <w:szCs w:val="20"/>
                <w:lang w:val="en-GB" w:eastAsia="ja-JP"/>
              </w:rPr>
            </w:pPr>
            <w:r>
              <w:rPr>
                <w:sz w:val="20"/>
                <w:szCs w:val="20"/>
                <w:lang w:val="en-GB" w:eastAsia="ja-JP"/>
              </w:rPr>
              <w:t>DFT-s-OFDM, QPSK, 23dBm</w:t>
            </w:r>
          </w:p>
        </w:tc>
        <w:tc>
          <w:tcPr>
            <w:tcW w:w="3686" w:type="dxa"/>
            <w:tcBorders>
              <w:top w:val="single" w:sz="4" w:space="0" w:color="auto"/>
              <w:left w:val="single" w:sz="4" w:space="0" w:color="auto"/>
              <w:bottom w:val="single" w:sz="4" w:space="0" w:color="auto"/>
              <w:right w:val="single" w:sz="4" w:space="0" w:color="auto"/>
            </w:tcBorders>
            <w:hideMark/>
          </w:tcPr>
          <w:p w14:paraId="6DDE5AAE" w14:textId="1A7A453A" w:rsidR="00CA35AF" w:rsidRDefault="00CA35AF">
            <w:pPr>
              <w:rPr>
                <w:sz w:val="20"/>
                <w:szCs w:val="20"/>
                <w:lang w:val="en-GB" w:eastAsia="ja-JP"/>
              </w:rPr>
            </w:pPr>
            <w:r>
              <w:rPr>
                <w:sz w:val="20"/>
                <w:szCs w:val="20"/>
                <w:lang w:val="en-GB" w:eastAsia="ja-JP"/>
              </w:rPr>
              <w:t xml:space="preserve">{0, </w:t>
            </w:r>
            <w:r w:rsidR="00FF2B9E">
              <w:rPr>
                <w:sz w:val="20"/>
                <w:szCs w:val="20"/>
                <w:lang w:val="en-GB" w:eastAsia="ja-JP"/>
              </w:rPr>
              <w:t>100</w:t>
            </w:r>
            <w:r>
              <w:rPr>
                <w:sz w:val="20"/>
                <w:szCs w:val="20"/>
                <w:lang w:val="en-GB" w:eastAsia="ja-JP"/>
              </w:rPr>
              <w:t xml:space="preserve">}, {0, </w:t>
            </w:r>
            <w:r w:rsidR="00FF2B9E">
              <w:rPr>
                <w:sz w:val="20"/>
                <w:szCs w:val="20"/>
                <w:lang w:val="en-GB" w:eastAsia="ja-JP"/>
              </w:rPr>
              <w:t>50</w:t>
            </w:r>
            <w:r>
              <w:rPr>
                <w:sz w:val="20"/>
                <w:szCs w:val="20"/>
                <w:lang w:val="en-GB" w:eastAsia="ja-JP"/>
              </w:rPr>
              <w:t xml:space="preserve">}, {0, </w:t>
            </w:r>
            <w:r w:rsidR="00FF2B9E">
              <w:rPr>
                <w:sz w:val="20"/>
                <w:szCs w:val="20"/>
                <w:lang w:val="en-GB" w:eastAsia="ja-JP"/>
              </w:rPr>
              <w:t>2</w:t>
            </w:r>
            <w:r>
              <w:rPr>
                <w:sz w:val="20"/>
                <w:szCs w:val="20"/>
                <w:lang w:val="en-GB" w:eastAsia="ja-JP"/>
              </w:rPr>
              <w:t>5}, {0, 1}</w:t>
            </w:r>
          </w:p>
        </w:tc>
        <w:tc>
          <w:tcPr>
            <w:tcW w:w="1559" w:type="dxa"/>
            <w:tcBorders>
              <w:top w:val="single" w:sz="4" w:space="0" w:color="auto"/>
              <w:left w:val="single" w:sz="4" w:space="0" w:color="auto"/>
              <w:bottom w:val="single" w:sz="4" w:space="0" w:color="auto"/>
              <w:right w:val="single" w:sz="4" w:space="0" w:color="auto"/>
            </w:tcBorders>
            <w:hideMark/>
          </w:tcPr>
          <w:p w14:paraId="0649ACFE" w14:textId="77777777" w:rsidR="00CA35AF" w:rsidRDefault="00CA35AF">
            <w:pPr>
              <w:rPr>
                <w:sz w:val="20"/>
                <w:szCs w:val="20"/>
                <w:lang w:val="en-GB" w:eastAsia="ja-JP"/>
              </w:rPr>
            </w:pPr>
            <w:r>
              <w:rPr>
                <w:sz w:val="20"/>
                <w:szCs w:val="20"/>
                <w:lang w:val="en-GB" w:eastAsia="ja-JP"/>
              </w:rPr>
              <w:t>ALL PASS</w:t>
            </w:r>
          </w:p>
        </w:tc>
        <w:tc>
          <w:tcPr>
            <w:tcW w:w="1418" w:type="dxa"/>
            <w:tcBorders>
              <w:top w:val="single" w:sz="4" w:space="0" w:color="auto"/>
              <w:left w:val="single" w:sz="4" w:space="0" w:color="auto"/>
              <w:bottom w:val="single" w:sz="4" w:space="0" w:color="auto"/>
              <w:right w:val="single" w:sz="4" w:space="0" w:color="auto"/>
            </w:tcBorders>
            <w:hideMark/>
          </w:tcPr>
          <w:p w14:paraId="537E2F6A" w14:textId="77777777" w:rsidR="00CA35AF" w:rsidRDefault="00CA35AF">
            <w:pPr>
              <w:rPr>
                <w:sz w:val="20"/>
                <w:szCs w:val="20"/>
                <w:lang w:val="en-GB" w:eastAsia="ja-JP"/>
              </w:rPr>
            </w:pPr>
            <w:r>
              <w:rPr>
                <w:sz w:val="20"/>
                <w:szCs w:val="20"/>
                <w:lang w:val="en-GB" w:eastAsia="ja-JP"/>
              </w:rPr>
              <w:t>ALL PASS</w:t>
            </w:r>
          </w:p>
        </w:tc>
      </w:tr>
      <w:tr w:rsidR="00CA35AF" w14:paraId="37BF6C8A" w14:textId="77777777" w:rsidTr="00CA35AF">
        <w:tc>
          <w:tcPr>
            <w:tcW w:w="2830" w:type="dxa"/>
            <w:tcBorders>
              <w:top w:val="single" w:sz="4" w:space="0" w:color="auto"/>
              <w:left w:val="single" w:sz="4" w:space="0" w:color="auto"/>
              <w:bottom w:val="single" w:sz="4" w:space="0" w:color="auto"/>
              <w:right w:val="single" w:sz="4" w:space="0" w:color="auto"/>
            </w:tcBorders>
            <w:hideMark/>
          </w:tcPr>
          <w:p w14:paraId="014F2E77" w14:textId="77777777" w:rsidR="00CA35AF" w:rsidRDefault="00CA35AF">
            <w:pPr>
              <w:rPr>
                <w:sz w:val="20"/>
                <w:szCs w:val="20"/>
                <w:lang w:val="en-GB" w:eastAsia="ja-JP"/>
              </w:rPr>
            </w:pPr>
            <w:r>
              <w:rPr>
                <w:sz w:val="20"/>
                <w:szCs w:val="20"/>
                <w:lang w:val="en-GB" w:eastAsia="ja-JP"/>
              </w:rPr>
              <w:t>CP-OFDM, QPSK, 21.5dBm</w:t>
            </w:r>
          </w:p>
        </w:tc>
        <w:tc>
          <w:tcPr>
            <w:tcW w:w="3686" w:type="dxa"/>
            <w:tcBorders>
              <w:top w:val="single" w:sz="4" w:space="0" w:color="auto"/>
              <w:left w:val="single" w:sz="4" w:space="0" w:color="auto"/>
              <w:bottom w:val="single" w:sz="4" w:space="0" w:color="auto"/>
              <w:right w:val="single" w:sz="4" w:space="0" w:color="auto"/>
            </w:tcBorders>
            <w:hideMark/>
          </w:tcPr>
          <w:p w14:paraId="55B62E25" w14:textId="0E691BBC" w:rsidR="00CA35AF" w:rsidRDefault="00CA35AF">
            <w:pPr>
              <w:rPr>
                <w:sz w:val="20"/>
                <w:szCs w:val="20"/>
                <w:lang w:val="en-GB" w:eastAsia="ja-JP"/>
              </w:rPr>
            </w:pPr>
            <w:r>
              <w:rPr>
                <w:sz w:val="20"/>
                <w:szCs w:val="20"/>
                <w:lang w:val="en-GB" w:eastAsia="ja-JP"/>
              </w:rPr>
              <w:t xml:space="preserve">{0, </w:t>
            </w:r>
            <w:r w:rsidR="00FF2B9E">
              <w:rPr>
                <w:sz w:val="20"/>
                <w:szCs w:val="20"/>
                <w:lang w:val="en-GB" w:eastAsia="ja-JP"/>
              </w:rPr>
              <w:t>106</w:t>
            </w:r>
            <w:r>
              <w:rPr>
                <w:sz w:val="20"/>
                <w:szCs w:val="20"/>
                <w:lang w:val="en-GB" w:eastAsia="ja-JP"/>
              </w:rPr>
              <w:t xml:space="preserve">}, {0, </w:t>
            </w:r>
            <w:r w:rsidR="00FF2B9E">
              <w:rPr>
                <w:sz w:val="20"/>
                <w:szCs w:val="20"/>
                <w:lang w:val="en-GB" w:eastAsia="ja-JP"/>
              </w:rPr>
              <w:t>50</w:t>
            </w:r>
            <w:r>
              <w:rPr>
                <w:sz w:val="20"/>
                <w:szCs w:val="20"/>
                <w:lang w:val="en-GB" w:eastAsia="ja-JP"/>
              </w:rPr>
              <w:t xml:space="preserve">}, {0, </w:t>
            </w:r>
            <w:r w:rsidR="00FF2B9E">
              <w:rPr>
                <w:sz w:val="20"/>
                <w:szCs w:val="20"/>
                <w:lang w:val="en-GB" w:eastAsia="ja-JP"/>
              </w:rPr>
              <w:t>2</w:t>
            </w:r>
            <w:r>
              <w:rPr>
                <w:sz w:val="20"/>
                <w:szCs w:val="20"/>
                <w:lang w:val="en-GB" w:eastAsia="ja-JP"/>
              </w:rPr>
              <w:t>5}, {0, 1}</w:t>
            </w:r>
          </w:p>
        </w:tc>
        <w:tc>
          <w:tcPr>
            <w:tcW w:w="1559" w:type="dxa"/>
            <w:tcBorders>
              <w:top w:val="single" w:sz="4" w:space="0" w:color="auto"/>
              <w:left w:val="single" w:sz="4" w:space="0" w:color="auto"/>
              <w:bottom w:val="single" w:sz="4" w:space="0" w:color="auto"/>
              <w:right w:val="single" w:sz="4" w:space="0" w:color="auto"/>
            </w:tcBorders>
            <w:hideMark/>
          </w:tcPr>
          <w:p w14:paraId="49153402" w14:textId="77777777" w:rsidR="00CA35AF" w:rsidRDefault="00CA35AF">
            <w:pPr>
              <w:rPr>
                <w:sz w:val="20"/>
                <w:szCs w:val="20"/>
                <w:lang w:val="en-GB" w:eastAsia="ja-JP"/>
              </w:rPr>
            </w:pPr>
            <w:r>
              <w:rPr>
                <w:sz w:val="20"/>
                <w:szCs w:val="20"/>
                <w:lang w:val="en-GB" w:eastAsia="ja-JP"/>
              </w:rPr>
              <w:t>ALL PASS</w:t>
            </w:r>
          </w:p>
        </w:tc>
        <w:tc>
          <w:tcPr>
            <w:tcW w:w="1418" w:type="dxa"/>
            <w:tcBorders>
              <w:top w:val="single" w:sz="4" w:space="0" w:color="auto"/>
              <w:left w:val="single" w:sz="4" w:space="0" w:color="auto"/>
              <w:bottom w:val="single" w:sz="4" w:space="0" w:color="auto"/>
              <w:right w:val="single" w:sz="4" w:space="0" w:color="auto"/>
            </w:tcBorders>
            <w:hideMark/>
          </w:tcPr>
          <w:p w14:paraId="4D790B9D" w14:textId="77777777" w:rsidR="00CA35AF" w:rsidRDefault="00CA35AF">
            <w:pPr>
              <w:rPr>
                <w:sz w:val="20"/>
                <w:szCs w:val="20"/>
                <w:lang w:val="en-GB" w:eastAsia="ja-JP"/>
              </w:rPr>
            </w:pPr>
            <w:r>
              <w:rPr>
                <w:sz w:val="20"/>
                <w:szCs w:val="20"/>
                <w:lang w:val="en-GB" w:eastAsia="ja-JP"/>
              </w:rPr>
              <w:t>ALL PASS</w:t>
            </w:r>
          </w:p>
        </w:tc>
      </w:tr>
      <w:tr w:rsidR="00CA35AF" w14:paraId="59B26291" w14:textId="77777777" w:rsidTr="00CA35AF">
        <w:tc>
          <w:tcPr>
            <w:tcW w:w="2830" w:type="dxa"/>
            <w:tcBorders>
              <w:top w:val="single" w:sz="4" w:space="0" w:color="auto"/>
              <w:left w:val="single" w:sz="4" w:space="0" w:color="auto"/>
              <w:bottom w:val="single" w:sz="4" w:space="0" w:color="auto"/>
              <w:right w:val="single" w:sz="4" w:space="0" w:color="auto"/>
            </w:tcBorders>
            <w:hideMark/>
          </w:tcPr>
          <w:p w14:paraId="45B3B031" w14:textId="77777777" w:rsidR="00CA35AF" w:rsidRDefault="00CA35AF">
            <w:pPr>
              <w:rPr>
                <w:sz w:val="20"/>
                <w:szCs w:val="20"/>
                <w:lang w:val="en-GB" w:eastAsia="ja-JP"/>
              </w:rPr>
            </w:pPr>
            <w:r>
              <w:rPr>
                <w:sz w:val="20"/>
                <w:szCs w:val="20"/>
                <w:lang w:val="en-GB" w:eastAsia="ja-JP"/>
              </w:rPr>
              <w:t>DFT-s-OFDM, 16QAM, 22dBm</w:t>
            </w:r>
          </w:p>
        </w:tc>
        <w:tc>
          <w:tcPr>
            <w:tcW w:w="3686" w:type="dxa"/>
            <w:tcBorders>
              <w:top w:val="single" w:sz="4" w:space="0" w:color="auto"/>
              <w:left w:val="single" w:sz="4" w:space="0" w:color="auto"/>
              <w:bottom w:val="single" w:sz="4" w:space="0" w:color="auto"/>
              <w:right w:val="single" w:sz="4" w:space="0" w:color="auto"/>
            </w:tcBorders>
            <w:hideMark/>
          </w:tcPr>
          <w:p w14:paraId="197B1B46" w14:textId="39ABA1C9" w:rsidR="00CA35AF" w:rsidRDefault="00CA35AF">
            <w:pPr>
              <w:rPr>
                <w:sz w:val="20"/>
                <w:szCs w:val="20"/>
                <w:lang w:val="en-GB" w:eastAsia="ja-JP"/>
              </w:rPr>
            </w:pPr>
            <w:r>
              <w:rPr>
                <w:sz w:val="20"/>
                <w:szCs w:val="20"/>
                <w:lang w:val="en-GB" w:eastAsia="ja-JP"/>
              </w:rPr>
              <w:t xml:space="preserve">{0, </w:t>
            </w:r>
            <w:r w:rsidR="00FF2B9E">
              <w:rPr>
                <w:sz w:val="20"/>
                <w:szCs w:val="20"/>
                <w:lang w:val="en-GB" w:eastAsia="ja-JP"/>
              </w:rPr>
              <w:t>100</w:t>
            </w:r>
            <w:r>
              <w:rPr>
                <w:sz w:val="20"/>
                <w:szCs w:val="20"/>
                <w:lang w:val="en-GB" w:eastAsia="ja-JP"/>
              </w:rPr>
              <w:t xml:space="preserve">}, {0, </w:t>
            </w:r>
            <w:r w:rsidR="00FF2B9E">
              <w:rPr>
                <w:sz w:val="20"/>
                <w:szCs w:val="20"/>
                <w:lang w:val="en-GB" w:eastAsia="ja-JP"/>
              </w:rPr>
              <w:t>50</w:t>
            </w:r>
            <w:r>
              <w:rPr>
                <w:sz w:val="20"/>
                <w:szCs w:val="20"/>
                <w:lang w:val="en-GB" w:eastAsia="ja-JP"/>
              </w:rPr>
              <w:t xml:space="preserve">}, {0, </w:t>
            </w:r>
            <w:r w:rsidR="00FF2B9E">
              <w:rPr>
                <w:sz w:val="20"/>
                <w:szCs w:val="20"/>
                <w:lang w:val="en-GB" w:eastAsia="ja-JP"/>
              </w:rPr>
              <w:t>2</w:t>
            </w:r>
            <w:r>
              <w:rPr>
                <w:sz w:val="20"/>
                <w:szCs w:val="20"/>
                <w:lang w:val="en-GB" w:eastAsia="ja-JP"/>
              </w:rPr>
              <w:t>5}, {0, 1}</w:t>
            </w:r>
          </w:p>
        </w:tc>
        <w:tc>
          <w:tcPr>
            <w:tcW w:w="1559" w:type="dxa"/>
            <w:tcBorders>
              <w:top w:val="single" w:sz="4" w:space="0" w:color="auto"/>
              <w:left w:val="single" w:sz="4" w:space="0" w:color="auto"/>
              <w:bottom w:val="single" w:sz="4" w:space="0" w:color="auto"/>
              <w:right w:val="single" w:sz="4" w:space="0" w:color="auto"/>
            </w:tcBorders>
            <w:hideMark/>
          </w:tcPr>
          <w:p w14:paraId="22D20D3F" w14:textId="77777777" w:rsidR="00CA35AF" w:rsidRDefault="00CA35AF">
            <w:pPr>
              <w:rPr>
                <w:sz w:val="20"/>
                <w:szCs w:val="20"/>
                <w:lang w:val="en-GB" w:eastAsia="ja-JP"/>
              </w:rPr>
            </w:pPr>
            <w:r>
              <w:rPr>
                <w:sz w:val="20"/>
                <w:szCs w:val="20"/>
                <w:lang w:val="en-GB" w:eastAsia="ja-JP"/>
              </w:rPr>
              <w:t>ALL PASS</w:t>
            </w:r>
          </w:p>
        </w:tc>
        <w:tc>
          <w:tcPr>
            <w:tcW w:w="1418" w:type="dxa"/>
            <w:tcBorders>
              <w:top w:val="single" w:sz="4" w:space="0" w:color="auto"/>
              <w:left w:val="single" w:sz="4" w:space="0" w:color="auto"/>
              <w:bottom w:val="single" w:sz="4" w:space="0" w:color="auto"/>
              <w:right w:val="single" w:sz="4" w:space="0" w:color="auto"/>
            </w:tcBorders>
            <w:hideMark/>
          </w:tcPr>
          <w:p w14:paraId="6F52E1EE" w14:textId="77777777" w:rsidR="00CA35AF" w:rsidRDefault="00CA35AF">
            <w:pPr>
              <w:rPr>
                <w:sz w:val="20"/>
                <w:szCs w:val="20"/>
                <w:lang w:val="en-GB" w:eastAsia="ja-JP"/>
              </w:rPr>
            </w:pPr>
            <w:r>
              <w:rPr>
                <w:sz w:val="20"/>
                <w:szCs w:val="20"/>
                <w:lang w:val="en-GB" w:eastAsia="ja-JP"/>
              </w:rPr>
              <w:t>ALL PASS</w:t>
            </w:r>
          </w:p>
        </w:tc>
      </w:tr>
      <w:tr w:rsidR="00CA35AF" w14:paraId="56A9D71E" w14:textId="77777777" w:rsidTr="00CA35AF">
        <w:tc>
          <w:tcPr>
            <w:tcW w:w="2830" w:type="dxa"/>
            <w:tcBorders>
              <w:top w:val="single" w:sz="4" w:space="0" w:color="auto"/>
              <w:left w:val="single" w:sz="4" w:space="0" w:color="auto"/>
              <w:bottom w:val="single" w:sz="4" w:space="0" w:color="auto"/>
              <w:right w:val="single" w:sz="4" w:space="0" w:color="auto"/>
            </w:tcBorders>
            <w:hideMark/>
          </w:tcPr>
          <w:p w14:paraId="2B7C3F4D" w14:textId="77777777" w:rsidR="00CA35AF" w:rsidRDefault="00CA35AF">
            <w:pPr>
              <w:rPr>
                <w:sz w:val="20"/>
                <w:szCs w:val="20"/>
                <w:lang w:val="en-GB" w:eastAsia="ja-JP"/>
              </w:rPr>
            </w:pPr>
            <w:r>
              <w:rPr>
                <w:sz w:val="20"/>
                <w:szCs w:val="20"/>
                <w:lang w:val="en-GB" w:eastAsia="ja-JP"/>
              </w:rPr>
              <w:lastRenderedPageBreak/>
              <w:t>CP-OFDM, 16QAM, 21dBm</w:t>
            </w:r>
          </w:p>
        </w:tc>
        <w:tc>
          <w:tcPr>
            <w:tcW w:w="3686" w:type="dxa"/>
            <w:tcBorders>
              <w:top w:val="single" w:sz="4" w:space="0" w:color="auto"/>
              <w:left w:val="single" w:sz="4" w:space="0" w:color="auto"/>
              <w:bottom w:val="single" w:sz="4" w:space="0" w:color="auto"/>
              <w:right w:val="single" w:sz="4" w:space="0" w:color="auto"/>
            </w:tcBorders>
            <w:hideMark/>
          </w:tcPr>
          <w:p w14:paraId="589532A8" w14:textId="62F9F8FC" w:rsidR="00CA35AF" w:rsidRDefault="00CA35AF">
            <w:pPr>
              <w:rPr>
                <w:sz w:val="20"/>
                <w:szCs w:val="20"/>
                <w:lang w:val="en-GB" w:eastAsia="ja-JP"/>
              </w:rPr>
            </w:pPr>
            <w:r>
              <w:rPr>
                <w:sz w:val="20"/>
                <w:szCs w:val="20"/>
                <w:lang w:val="en-GB" w:eastAsia="ja-JP"/>
              </w:rPr>
              <w:t xml:space="preserve">{0, </w:t>
            </w:r>
            <w:r w:rsidR="00FF2B9E">
              <w:rPr>
                <w:sz w:val="20"/>
                <w:szCs w:val="20"/>
                <w:lang w:val="en-GB" w:eastAsia="ja-JP"/>
              </w:rPr>
              <w:t>106</w:t>
            </w:r>
            <w:r>
              <w:rPr>
                <w:sz w:val="20"/>
                <w:szCs w:val="20"/>
                <w:lang w:val="en-GB" w:eastAsia="ja-JP"/>
              </w:rPr>
              <w:t xml:space="preserve">}, {0, </w:t>
            </w:r>
            <w:r w:rsidR="00FF2B9E">
              <w:rPr>
                <w:sz w:val="20"/>
                <w:szCs w:val="20"/>
                <w:lang w:val="en-GB" w:eastAsia="ja-JP"/>
              </w:rPr>
              <w:t>50</w:t>
            </w:r>
            <w:r>
              <w:rPr>
                <w:sz w:val="20"/>
                <w:szCs w:val="20"/>
                <w:lang w:val="en-GB" w:eastAsia="ja-JP"/>
              </w:rPr>
              <w:t xml:space="preserve">}, {0, </w:t>
            </w:r>
            <w:r w:rsidR="00FF2B9E">
              <w:rPr>
                <w:sz w:val="20"/>
                <w:szCs w:val="20"/>
                <w:lang w:val="en-GB" w:eastAsia="ja-JP"/>
              </w:rPr>
              <w:t>2</w:t>
            </w:r>
            <w:r>
              <w:rPr>
                <w:sz w:val="20"/>
                <w:szCs w:val="20"/>
                <w:lang w:val="en-GB" w:eastAsia="ja-JP"/>
              </w:rPr>
              <w:t>5}, {0, 1}</w:t>
            </w:r>
          </w:p>
        </w:tc>
        <w:tc>
          <w:tcPr>
            <w:tcW w:w="1559" w:type="dxa"/>
            <w:tcBorders>
              <w:top w:val="single" w:sz="4" w:space="0" w:color="auto"/>
              <w:left w:val="single" w:sz="4" w:space="0" w:color="auto"/>
              <w:bottom w:val="single" w:sz="4" w:space="0" w:color="auto"/>
              <w:right w:val="single" w:sz="4" w:space="0" w:color="auto"/>
            </w:tcBorders>
            <w:hideMark/>
          </w:tcPr>
          <w:p w14:paraId="6EC52E05" w14:textId="77777777" w:rsidR="00CA35AF" w:rsidRDefault="00CA35AF">
            <w:pPr>
              <w:rPr>
                <w:sz w:val="20"/>
                <w:szCs w:val="20"/>
                <w:lang w:val="en-GB" w:eastAsia="ja-JP"/>
              </w:rPr>
            </w:pPr>
            <w:r>
              <w:rPr>
                <w:sz w:val="20"/>
                <w:szCs w:val="20"/>
                <w:lang w:val="en-GB" w:eastAsia="ja-JP"/>
              </w:rPr>
              <w:t>ALL PASS</w:t>
            </w:r>
          </w:p>
        </w:tc>
        <w:tc>
          <w:tcPr>
            <w:tcW w:w="1418" w:type="dxa"/>
            <w:tcBorders>
              <w:top w:val="single" w:sz="4" w:space="0" w:color="auto"/>
              <w:left w:val="single" w:sz="4" w:space="0" w:color="auto"/>
              <w:bottom w:val="single" w:sz="4" w:space="0" w:color="auto"/>
              <w:right w:val="single" w:sz="4" w:space="0" w:color="auto"/>
            </w:tcBorders>
            <w:hideMark/>
          </w:tcPr>
          <w:p w14:paraId="1D83719A" w14:textId="77777777" w:rsidR="00CA35AF" w:rsidRDefault="00CA35AF">
            <w:pPr>
              <w:rPr>
                <w:sz w:val="20"/>
                <w:szCs w:val="20"/>
                <w:lang w:val="en-GB" w:eastAsia="ja-JP"/>
              </w:rPr>
            </w:pPr>
            <w:r>
              <w:rPr>
                <w:sz w:val="20"/>
                <w:szCs w:val="20"/>
                <w:lang w:val="en-GB" w:eastAsia="ja-JP"/>
              </w:rPr>
              <w:t>ALL PASS</w:t>
            </w:r>
          </w:p>
        </w:tc>
      </w:tr>
    </w:tbl>
    <w:p w14:paraId="4CAE8040" w14:textId="77777777" w:rsidR="00CA35AF" w:rsidRDefault="00CA35AF" w:rsidP="00CA35AF">
      <w:pPr>
        <w:rPr>
          <w:lang w:val="en-GB" w:eastAsia="de-DE"/>
        </w:rPr>
      </w:pPr>
    </w:p>
    <w:p w14:paraId="5D7AF5BC" w14:textId="7871BE4B" w:rsidR="00CA35AF" w:rsidRDefault="00CA35AF" w:rsidP="00CA35AF">
      <w:pPr>
        <w:jc w:val="center"/>
        <w:rPr>
          <w:b/>
          <w:bCs/>
          <w:sz w:val="20"/>
          <w:szCs w:val="20"/>
          <w:lang w:val="en-GB" w:eastAsia="de-DE"/>
        </w:rPr>
      </w:pPr>
      <w:r>
        <w:rPr>
          <w:b/>
          <w:bCs/>
          <w:sz w:val="20"/>
          <w:szCs w:val="20"/>
          <w:lang w:val="en-GB" w:eastAsia="de-DE"/>
        </w:rPr>
        <w:t>Table 1b: Evaluation results for Asymmetrical</w:t>
      </w:r>
      <w:r w:rsidR="00FF0E3E">
        <w:rPr>
          <w:b/>
          <w:bCs/>
          <w:sz w:val="20"/>
          <w:szCs w:val="20"/>
          <w:lang w:val="en-GB" w:eastAsia="de-DE"/>
        </w:rPr>
        <w:t xml:space="preserve"> shifted OOBE (20MHz CBW with 0.5 * CBW shift right side)</w:t>
      </w:r>
    </w:p>
    <w:tbl>
      <w:tblPr>
        <w:tblStyle w:val="a7"/>
        <w:tblW w:w="0" w:type="auto"/>
        <w:tblLook w:val="04A0" w:firstRow="1" w:lastRow="0" w:firstColumn="1" w:lastColumn="0" w:noHBand="0" w:noVBand="1"/>
      </w:tblPr>
      <w:tblGrid>
        <w:gridCol w:w="2811"/>
        <w:gridCol w:w="3705"/>
        <w:gridCol w:w="1559"/>
        <w:gridCol w:w="1418"/>
      </w:tblGrid>
      <w:tr w:rsidR="00CA35AF" w14:paraId="6EA03F7F" w14:textId="77777777" w:rsidTr="00CA35AF">
        <w:tc>
          <w:tcPr>
            <w:tcW w:w="2811" w:type="dxa"/>
            <w:tcBorders>
              <w:top w:val="single" w:sz="4" w:space="0" w:color="auto"/>
              <w:left w:val="single" w:sz="4" w:space="0" w:color="auto"/>
              <w:bottom w:val="single" w:sz="4" w:space="0" w:color="auto"/>
              <w:right w:val="single" w:sz="4" w:space="0" w:color="auto"/>
            </w:tcBorders>
            <w:hideMark/>
          </w:tcPr>
          <w:p w14:paraId="51320902" w14:textId="77777777" w:rsidR="00CA35AF" w:rsidRDefault="00CA35AF">
            <w:pPr>
              <w:rPr>
                <w:b/>
                <w:bCs/>
                <w:sz w:val="20"/>
                <w:szCs w:val="20"/>
                <w:lang w:val="en-GB" w:eastAsia="ja-JP"/>
              </w:rPr>
            </w:pPr>
            <w:r>
              <w:rPr>
                <w:b/>
                <w:bCs/>
                <w:sz w:val="20"/>
                <w:szCs w:val="20"/>
                <w:lang w:val="en-GB" w:eastAsia="ja-JP"/>
              </w:rPr>
              <w:t>Waveform, Mod, Tx power</w:t>
            </w:r>
          </w:p>
        </w:tc>
        <w:tc>
          <w:tcPr>
            <w:tcW w:w="3705" w:type="dxa"/>
            <w:tcBorders>
              <w:top w:val="single" w:sz="4" w:space="0" w:color="auto"/>
              <w:left w:val="single" w:sz="4" w:space="0" w:color="auto"/>
              <w:bottom w:val="single" w:sz="4" w:space="0" w:color="auto"/>
              <w:right w:val="single" w:sz="4" w:space="0" w:color="auto"/>
            </w:tcBorders>
            <w:hideMark/>
          </w:tcPr>
          <w:p w14:paraId="07907828" w14:textId="77777777" w:rsidR="00CA35AF" w:rsidRDefault="00CA35AF">
            <w:pPr>
              <w:rPr>
                <w:b/>
                <w:bCs/>
                <w:sz w:val="20"/>
                <w:szCs w:val="20"/>
                <w:lang w:val="en-GB" w:eastAsia="ja-JP"/>
              </w:rPr>
            </w:pPr>
            <w:r>
              <w:rPr>
                <w:b/>
                <w:bCs/>
                <w:sz w:val="20"/>
                <w:szCs w:val="20"/>
                <w:lang w:val="en-GB" w:eastAsia="ja-JP"/>
              </w:rPr>
              <w:t>RB allocation (</w:t>
            </w:r>
            <w:proofErr w:type="spellStart"/>
            <w:r>
              <w:rPr>
                <w:b/>
                <w:bCs/>
                <w:sz w:val="20"/>
                <w:szCs w:val="20"/>
                <w:lang w:val="en-GB" w:eastAsia="ja-JP"/>
              </w:rPr>
              <w:t>RB</w:t>
            </w:r>
            <w:r>
              <w:rPr>
                <w:b/>
                <w:bCs/>
                <w:sz w:val="20"/>
                <w:szCs w:val="20"/>
                <w:vertAlign w:val="subscript"/>
                <w:lang w:val="en-GB" w:eastAsia="ja-JP"/>
              </w:rPr>
              <w:t>start</w:t>
            </w:r>
            <w:proofErr w:type="spellEnd"/>
            <w:r>
              <w:rPr>
                <w:b/>
                <w:bCs/>
                <w:sz w:val="20"/>
                <w:szCs w:val="20"/>
                <w:lang w:val="en-GB" w:eastAsia="ja-JP"/>
              </w:rPr>
              <w:t>, L</w:t>
            </w:r>
            <w:r>
              <w:rPr>
                <w:b/>
                <w:bCs/>
                <w:sz w:val="20"/>
                <w:szCs w:val="20"/>
                <w:vertAlign w:val="subscript"/>
                <w:lang w:val="en-GB" w:eastAsia="ja-JP"/>
              </w:rPr>
              <w:t>CRB</w:t>
            </w:r>
            <w:r>
              <w:rPr>
                <w:b/>
                <w:bCs/>
                <w:sz w:val="20"/>
                <w:szCs w:val="20"/>
                <w:lang w:val="en-GB"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4C5E559F" w14:textId="77777777" w:rsidR="00CA35AF" w:rsidRDefault="00CA35AF">
            <w:pPr>
              <w:rPr>
                <w:b/>
                <w:bCs/>
                <w:sz w:val="20"/>
                <w:szCs w:val="20"/>
                <w:lang w:val="en-GB" w:eastAsia="ja-JP"/>
              </w:rPr>
            </w:pPr>
            <w:r>
              <w:rPr>
                <w:b/>
                <w:bCs/>
                <w:sz w:val="20"/>
                <w:szCs w:val="20"/>
                <w:lang w:val="en-GB" w:eastAsia="ja-JP"/>
              </w:rPr>
              <w:t>ACLR Pass/fail</w:t>
            </w:r>
          </w:p>
        </w:tc>
        <w:tc>
          <w:tcPr>
            <w:tcW w:w="1418" w:type="dxa"/>
            <w:tcBorders>
              <w:top w:val="single" w:sz="4" w:space="0" w:color="auto"/>
              <w:left w:val="single" w:sz="4" w:space="0" w:color="auto"/>
              <w:bottom w:val="single" w:sz="4" w:space="0" w:color="auto"/>
              <w:right w:val="single" w:sz="4" w:space="0" w:color="auto"/>
            </w:tcBorders>
            <w:hideMark/>
          </w:tcPr>
          <w:p w14:paraId="5A078C5A" w14:textId="77777777" w:rsidR="00CA35AF" w:rsidRDefault="00CA35AF">
            <w:pPr>
              <w:rPr>
                <w:b/>
                <w:bCs/>
                <w:sz w:val="20"/>
                <w:szCs w:val="20"/>
                <w:lang w:val="en-GB" w:eastAsia="ja-JP"/>
              </w:rPr>
            </w:pPr>
            <w:r>
              <w:rPr>
                <w:b/>
                <w:bCs/>
                <w:sz w:val="20"/>
                <w:szCs w:val="20"/>
                <w:lang w:val="en-GB" w:eastAsia="ja-JP"/>
              </w:rPr>
              <w:t>SEM Pass/fail</w:t>
            </w:r>
          </w:p>
        </w:tc>
      </w:tr>
      <w:tr w:rsidR="00CA35AF" w14:paraId="7F4CE0ED" w14:textId="77777777" w:rsidTr="00CA35AF">
        <w:trPr>
          <w:trHeight w:val="446"/>
        </w:trPr>
        <w:tc>
          <w:tcPr>
            <w:tcW w:w="2811" w:type="dxa"/>
            <w:tcBorders>
              <w:top w:val="single" w:sz="4" w:space="0" w:color="auto"/>
              <w:left w:val="single" w:sz="4" w:space="0" w:color="auto"/>
              <w:bottom w:val="single" w:sz="4" w:space="0" w:color="auto"/>
              <w:right w:val="single" w:sz="4" w:space="0" w:color="auto"/>
            </w:tcBorders>
            <w:hideMark/>
          </w:tcPr>
          <w:p w14:paraId="14B0CD12" w14:textId="77777777" w:rsidR="00CA35AF" w:rsidRDefault="00CA35AF">
            <w:pPr>
              <w:rPr>
                <w:sz w:val="20"/>
                <w:szCs w:val="20"/>
                <w:lang w:val="en-GB" w:eastAsia="ja-JP"/>
              </w:rPr>
            </w:pPr>
            <w:r>
              <w:rPr>
                <w:sz w:val="20"/>
                <w:szCs w:val="20"/>
                <w:lang w:val="en-GB" w:eastAsia="ja-JP"/>
              </w:rPr>
              <w:t>DFT-s-OFDM, QPSK, 23dBm</w:t>
            </w:r>
          </w:p>
        </w:tc>
        <w:tc>
          <w:tcPr>
            <w:tcW w:w="3705" w:type="dxa"/>
            <w:tcBorders>
              <w:top w:val="single" w:sz="4" w:space="0" w:color="auto"/>
              <w:left w:val="single" w:sz="4" w:space="0" w:color="auto"/>
              <w:bottom w:val="single" w:sz="4" w:space="0" w:color="auto"/>
              <w:right w:val="single" w:sz="4" w:space="0" w:color="auto"/>
            </w:tcBorders>
            <w:hideMark/>
          </w:tcPr>
          <w:p w14:paraId="5DB7EE99" w14:textId="209831B9" w:rsidR="00CA35AF" w:rsidRDefault="00CA35AF">
            <w:pPr>
              <w:rPr>
                <w:sz w:val="20"/>
                <w:szCs w:val="20"/>
                <w:lang w:val="en-GB" w:eastAsia="ja-JP"/>
              </w:rPr>
            </w:pPr>
            <w:r>
              <w:rPr>
                <w:sz w:val="20"/>
                <w:szCs w:val="20"/>
                <w:lang w:val="en-GB" w:eastAsia="ja-JP"/>
              </w:rPr>
              <w:t>{</w:t>
            </w:r>
            <w:r w:rsidR="00FF2B9E">
              <w:rPr>
                <w:sz w:val="20"/>
                <w:szCs w:val="20"/>
                <w:lang w:val="en-GB" w:eastAsia="ja-JP"/>
              </w:rPr>
              <w:t>50</w:t>
            </w:r>
            <w:r>
              <w:rPr>
                <w:sz w:val="20"/>
                <w:szCs w:val="20"/>
                <w:lang w:val="en-GB" w:eastAsia="ja-JP"/>
              </w:rPr>
              <w:t>, 25}, {</w:t>
            </w:r>
            <w:r w:rsidR="00FF2B9E">
              <w:rPr>
                <w:sz w:val="20"/>
                <w:szCs w:val="20"/>
                <w:lang w:val="en-GB" w:eastAsia="ja-JP"/>
              </w:rPr>
              <w:t>105</w:t>
            </w:r>
            <w:r>
              <w:rPr>
                <w:sz w:val="20"/>
                <w:szCs w:val="20"/>
                <w:lang w:val="en-GB" w:eastAsia="ja-JP"/>
              </w:rPr>
              <w:t>, 1}</w:t>
            </w:r>
          </w:p>
        </w:tc>
        <w:tc>
          <w:tcPr>
            <w:tcW w:w="1559" w:type="dxa"/>
            <w:tcBorders>
              <w:top w:val="single" w:sz="4" w:space="0" w:color="auto"/>
              <w:left w:val="single" w:sz="4" w:space="0" w:color="auto"/>
              <w:bottom w:val="single" w:sz="4" w:space="0" w:color="auto"/>
              <w:right w:val="single" w:sz="4" w:space="0" w:color="auto"/>
            </w:tcBorders>
            <w:hideMark/>
          </w:tcPr>
          <w:p w14:paraId="74495339" w14:textId="77777777" w:rsidR="00CA35AF" w:rsidRDefault="00CA35AF">
            <w:pPr>
              <w:rPr>
                <w:sz w:val="20"/>
                <w:szCs w:val="20"/>
                <w:lang w:val="en-GB" w:eastAsia="ja-JP"/>
              </w:rPr>
            </w:pPr>
            <w:r>
              <w:rPr>
                <w:sz w:val="20"/>
                <w:szCs w:val="20"/>
                <w:lang w:val="en-GB" w:eastAsia="ja-JP"/>
              </w:rPr>
              <w:t>ALL PASS</w:t>
            </w:r>
          </w:p>
        </w:tc>
        <w:tc>
          <w:tcPr>
            <w:tcW w:w="1418" w:type="dxa"/>
            <w:tcBorders>
              <w:top w:val="single" w:sz="4" w:space="0" w:color="auto"/>
              <w:left w:val="single" w:sz="4" w:space="0" w:color="auto"/>
              <w:bottom w:val="single" w:sz="4" w:space="0" w:color="auto"/>
              <w:right w:val="single" w:sz="4" w:space="0" w:color="auto"/>
            </w:tcBorders>
            <w:hideMark/>
          </w:tcPr>
          <w:p w14:paraId="3C0AA446" w14:textId="77777777" w:rsidR="00CA35AF" w:rsidRDefault="00CA35AF">
            <w:pPr>
              <w:rPr>
                <w:sz w:val="20"/>
                <w:szCs w:val="20"/>
                <w:lang w:val="en-GB" w:eastAsia="ja-JP"/>
              </w:rPr>
            </w:pPr>
            <w:r>
              <w:rPr>
                <w:sz w:val="20"/>
                <w:szCs w:val="20"/>
                <w:lang w:val="en-GB" w:eastAsia="ja-JP"/>
              </w:rPr>
              <w:t>ALL PASS</w:t>
            </w:r>
          </w:p>
        </w:tc>
      </w:tr>
      <w:tr w:rsidR="00CA35AF" w14:paraId="1B1E75CD" w14:textId="77777777" w:rsidTr="00CA35AF">
        <w:tc>
          <w:tcPr>
            <w:tcW w:w="2811" w:type="dxa"/>
            <w:tcBorders>
              <w:top w:val="single" w:sz="4" w:space="0" w:color="auto"/>
              <w:left w:val="single" w:sz="4" w:space="0" w:color="auto"/>
              <w:bottom w:val="single" w:sz="4" w:space="0" w:color="auto"/>
              <w:right w:val="single" w:sz="4" w:space="0" w:color="auto"/>
            </w:tcBorders>
            <w:hideMark/>
          </w:tcPr>
          <w:p w14:paraId="435DD996" w14:textId="77777777" w:rsidR="00CA35AF" w:rsidRDefault="00CA35AF">
            <w:pPr>
              <w:rPr>
                <w:sz w:val="20"/>
                <w:szCs w:val="20"/>
                <w:lang w:val="en-GB" w:eastAsia="ja-JP"/>
              </w:rPr>
            </w:pPr>
            <w:r>
              <w:rPr>
                <w:sz w:val="20"/>
                <w:szCs w:val="20"/>
                <w:lang w:val="en-GB" w:eastAsia="ja-JP"/>
              </w:rPr>
              <w:t>CP-OFDM, QPSK, 21.5dBm</w:t>
            </w:r>
          </w:p>
        </w:tc>
        <w:tc>
          <w:tcPr>
            <w:tcW w:w="3705" w:type="dxa"/>
            <w:tcBorders>
              <w:top w:val="single" w:sz="4" w:space="0" w:color="auto"/>
              <w:left w:val="single" w:sz="4" w:space="0" w:color="auto"/>
              <w:bottom w:val="single" w:sz="4" w:space="0" w:color="auto"/>
              <w:right w:val="single" w:sz="4" w:space="0" w:color="auto"/>
            </w:tcBorders>
            <w:hideMark/>
          </w:tcPr>
          <w:p w14:paraId="02712224" w14:textId="78A06EDB" w:rsidR="00CA35AF" w:rsidRDefault="00CA35AF">
            <w:pPr>
              <w:rPr>
                <w:sz w:val="20"/>
                <w:szCs w:val="20"/>
                <w:lang w:val="en-GB" w:eastAsia="ja-JP"/>
              </w:rPr>
            </w:pPr>
            <w:r>
              <w:rPr>
                <w:sz w:val="20"/>
                <w:szCs w:val="20"/>
                <w:lang w:val="en-GB" w:eastAsia="ja-JP"/>
              </w:rPr>
              <w:t>{35, 70}, {</w:t>
            </w:r>
            <w:r w:rsidR="00FF2B9E">
              <w:rPr>
                <w:sz w:val="20"/>
                <w:szCs w:val="20"/>
                <w:lang w:val="en-GB" w:eastAsia="ja-JP"/>
              </w:rPr>
              <w:t>105</w:t>
            </w:r>
            <w:r>
              <w:rPr>
                <w:sz w:val="20"/>
                <w:szCs w:val="20"/>
                <w:lang w:val="en-GB" w:eastAsia="ja-JP"/>
              </w:rPr>
              <w:t>, 1}</w:t>
            </w:r>
          </w:p>
        </w:tc>
        <w:tc>
          <w:tcPr>
            <w:tcW w:w="1559" w:type="dxa"/>
            <w:tcBorders>
              <w:top w:val="single" w:sz="4" w:space="0" w:color="auto"/>
              <w:left w:val="single" w:sz="4" w:space="0" w:color="auto"/>
              <w:bottom w:val="single" w:sz="4" w:space="0" w:color="auto"/>
              <w:right w:val="single" w:sz="4" w:space="0" w:color="auto"/>
            </w:tcBorders>
            <w:hideMark/>
          </w:tcPr>
          <w:p w14:paraId="49377FF7" w14:textId="77777777" w:rsidR="00CA35AF" w:rsidRDefault="00CA35AF">
            <w:pPr>
              <w:rPr>
                <w:sz w:val="20"/>
                <w:szCs w:val="20"/>
                <w:lang w:val="en-GB" w:eastAsia="ja-JP"/>
              </w:rPr>
            </w:pPr>
            <w:r>
              <w:rPr>
                <w:sz w:val="20"/>
                <w:szCs w:val="20"/>
                <w:lang w:val="en-GB" w:eastAsia="ja-JP"/>
              </w:rPr>
              <w:t>ALL PASS</w:t>
            </w:r>
          </w:p>
        </w:tc>
        <w:tc>
          <w:tcPr>
            <w:tcW w:w="1418" w:type="dxa"/>
            <w:tcBorders>
              <w:top w:val="single" w:sz="4" w:space="0" w:color="auto"/>
              <w:left w:val="single" w:sz="4" w:space="0" w:color="auto"/>
              <w:bottom w:val="single" w:sz="4" w:space="0" w:color="auto"/>
              <w:right w:val="single" w:sz="4" w:space="0" w:color="auto"/>
            </w:tcBorders>
            <w:hideMark/>
          </w:tcPr>
          <w:p w14:paraId="71350C1C" w14:textId="77777777" w:rsidR="00CA35AF" w:rsidRDefault="00CA35AF">
            <w:pPr>
              <w:rPr>
                <w:sz w:val="20"/>
                <w:szCs w:val="20"/>
                <w:lang w:val="en-GB" w:eastAsia="ja-JP"/>
              </w:rPr>
            </w:pPr>
            <w:r>
              <w:rPr>
                <w:sz w:val="20"/>
                <w:szCs w:val="20"/>
                <w:lang w:val="en-GB" w:eastAsia="ja-JP"/>
              </w:rPr>
              <w:t>ALL PASS</w:t>
            </w:r>
          </w:p>
        </w:tc>
      </w:tr>
      <w:tr w:rsidR="00FF2B9E" w14:paraId="5706E7F7" w14:textId="77777777" w:rsidTr="00FF2B9E">
        <w:trPr>
          <w:trHeight w:val="446"/>
        </w:trPr>
        <w:tc>
          <w:tcPr>
            <w:tcW w:w="2811" w:type="dxa"/>
            <w:hideMark/>
          </w:tcPr>
          <w:p w14:paraId="5D9F9BFD" w14:textId="2459CF8A" w:rsidR="00FF2B9E" w:rsidRDefault="00FF2B9E">
            <w:pPr>
              <w:rPr>
                <w:sz w:val="20"/>
                <w:szCs w:val="20"/>
                <w:lang w:val="en-GB" w:eastAsia="ja-JP"/>
              </w:rPr>
            </w:pPr>
            <w:r>
              <w:rPr>
                <w:sz w:val="20"/>
                <w:szCs w:val="20"/>
                <w:lang w:val="en-GB" w:eastAsia="ja-JP"/>
              </w:rPr>
              <w:t>DFT-s-OFDM, 16QAM, 22dBm</w:t>
            </w:r>
          </w:p>
        </w:tc>
        <w:tc>
          <w:tcPr>
            <w:tcW w:w="3705" w:type="dxa"/>
            <w:hideMark/>
          </w:tcPr>
          <w:p w14:paraId="4F301E10" w14:textId="77777777" w:rsidR="00FF2B9E" w:rsidRDefault="00FF2B9E">
            <w:pPr>
              <w:rPr>
                <w:sz w:val="20"/>
                <w:szCs w:val="20"/>
                <w:lang w:val="en-GB" w:eastAsia="ja-JP"/>
              </w:rPr>
            </w:pPr>
            <w:r>
              <w:rPr>
                <w:sz w:val="20"/>
                <w:szCs w:val="20"/>
                <w:lang w:val="en-GB" w:eastAsia="ja-JP"/>
              </w:rPr>
              <w:t>{50, 25}, {105, 1}</w:t>
            </w:r>
          </w:p>
        </w:tc>
        <w:tc>
          <w:tcPr>
            <w:tcW w:w="1559" w:type="dxa"/>
            <w:hideMark/>
          </w:tcPr>
          <w:p w14:paraId="03FE2DE6" w14:textId="77777777" w:rsidR="00FF2B9E" w:rsidRDefault="00FF2B9E">
            <w:pPr>
              <w:rPr>
                <w:sz w:val="20"/>
                <w:szCs w:val="20"/>
                <w:lang w:val="en-GB" w:eastAsia="ja-JP"/>
              </w:rPr>
            </w:pPr>
            <w:r>
              <w:rPr>
                <w:sz w:val="20"/>
                <w:szCs w:val="20"/>
                <w:lang w:val="en-GB" w:eastAsia="ja-JP"/>
              </w:rPr>
              <w:t>ALL PASS</w:t>
            </w:r>
          </w:p>
        </w:tc>
        <w:tc>
          <w:tcPr>
            <w:tcW w:w="1418" w:type="dxa"/>
            <w:hideMark/>
          </w:tcPr>
          <w:p w14:paraId="49337B1D" w14:textId="77777777" w:rsidR="00FF2B9E" w:rsidRDefault="00FF2B9E">
            <w:pPr>
              <w:rPr>
                <w:sz w:val="20"/>
                <w:szCs w:val="20"/>
                <w:lang w:val="en-GB" w:eastAsia="ja-JP"/>
              </w:rPr>
            </w:pPr>
            <w:r>
              <w:rPr>
                <w:sz w:val="20"/>
                <w:szCs w:val="20"/>
                <w:lang w:val="en-GB" w:eastAsia="ja-JP"/>
              </w:rPr>
              <w:t>ALL PASS</w:t>
            </w:r>
          </w:p>
        </w:tc>
      </w:tr>
      <w:tr w:rsidR="00FF2B9E" w14:paraId="6EA41AA5" w14:textId="77777777" w:rsidTr="00FF2B9E">
        <w:tc>
          <w:tcPr>
            <w:tcW w:w="2811" w:type="dxa"/>
            <w:hideMark/>
          </w:tcPr>
          <w:p w14:paraId="3EFDE62B" w14:textId="247BA82B" w:rsidR="00FF2B9E" w:rsidRDefault="00FF2B9E">
            <w:pPr>
              <w:rPr>
                <w:sz w:val="20"/>
                <w:szCs w:val="20"/>
                <w:lang w:val="en-GB" w:eastAsia="ja-JP"/>
              </w:rPr>
            </w:pPr>
            <w:r>
              <w:rPr>
                <w:sz w:val="20"/>
                <w:szCs w:val="20"/>
                <w:lang w:val="en-GB" w:eastAsia="ja-JP"/>
              </w:rPr>
              <w:t>CP-OFDM, 16QAM, 21dBm</w:t>
            </w:r>
          </w:p>
        </w:tc>
        <w:tc>
          <w:tcPr>
            <w:tcW w:w="3705" w:type="dxa"/>
            <w:hideMark/>
          </w:tcPr>
          <w:p w14:paraId="2D73C7A1" w14:textId="77777777" w:rsidR="00FF2B9E" w:rsidRDefault="00FF2B9E">
            <w:pPr>
              <w:rPr>
                <w:sz w:val="20"/>
                <w:szCs w:val="20"/>
                <w:lang w:val="en-GB" w:eastAsia="ja-JP"/>
              </w:rPr>
            </w:pPr>
            <w:r>
              <w:rPr>
                <w:sz w:val="20"/>
                <w:szCs w:val="20"/>
                <w:lang w:val="en-GB" w:eastAsia="ja-JP"/>
              </w:rPr>
              <w:t>{35, 70}, {105, 1}</w:t>
            </w:r>
          </w:p>
        </w:tc>
        <w:tc>
          <w:tcPr>
            <w:tcW w:w="1559" w:type="dxa"/>
            <w:hideMark/>
          </w:tcPr>
          <w:p w14:paraId="4DBE3451" w14:textId="77777777" w:rsidR="00FF2B9E" w:rsidRDefault="00FF2B9E">
            <w:pPr>
              <w:rPr>
                <w:sz w:val="20"/>
                <w:szCs w:val="20"/>
                <w:lang w:val="en-GB" w:eastAsia="ja-JP"/>
              </w:rPr>
            </w:pPr>
            <w:r>
              <w:rPr>
                <w:sz w:val="20"/>
                <w:szCs w:val="20"/>
                <w:lang w:val="en-GB" w:eastAsia="ja-JP"/>
              </w:rPr>
              <w:t>ALL PASS</w:t>
            </w:r>
          </w:p>
        </w:tc>
        <w:tc>
          <w:tcPr>
            <w:tcW w:w="1418" w:type="dxa"/>
            <w:hideMark/>
          </w:tcPr>
          <w:p w14:paraId="14E9F68C" w14:textId="77777777" w:rsidR="00FF2B9E" w:rsidRDefault="00FF2B9E">
            <w:pPr>
              <w:rPr>
                <w:sz w:val="20"/>
                <w:szCs w:val="20"/>
                <w:lang w:val="en-GB" w:eastAsia="ja-JP"/>
              </w:rPr>
            </w:pPr>
            <w:r>
              <w:rPr>
                <w:sz w:val="20"/>
                <w:szCs w:val="20"/>
                <w:lang w:val="en-GB" w:eastAsia="ja-JP"/>
              </w:rPr>
              <w:t>ALL PASS</w:t>
            </w:r>
          </w:p>
        </w:tc>
      </w:tr>
      <w:tr w:rsidR="00FF0E3E" w14:paraId="4A4E613A" w14:textId="77777777" w:rsidTr="00FF2B9E">
        <w:tc>
          <w:tcPr>
            <w:tcW w:w="2811" w:type="dxa"/>
          </w:tcPr>
          <w:p w14:paraId="1BD7DF0A" w14:textId="06A4B642" w:rsidR="00FF0E3E" w:rsidRDefault="00FF0E3E" w:rsidP="00FF0E3E">
            <w:pPr>
              <w:rPr>
                <w:sz w:val="20"/>
                <w:szCs w:val="20"/>
                <w:lang w:val="en-GB" w:eastAsia="ja-JP"/>
              </w:rPr>
            </w:pPr>
            <w:r>
              <w:rPr>
                <w:sz w:val="20"/>
                <w:szCs w:val="20"/>
                <w:lang w:val="en-GB" w:eastAsia="ja-JP"/>
              </w:rPr>
              <w:t>DFT-s-OFDM, QPSK, 23dBm</w:t>
            </w:r>
          </w:p>
        </w:tc>
        <w:tc>
          <w:tcPr>
            <w:tcW w:w="3705" w:type="dxa"/>
          </w:tcPr>
          <w:p w14:paraId="439432D0" w14:textId="677886CE" w:rsidR="00FF0E3E" w:rsidRDefault="00FF0E3E" w:rsidP="00FF0E3E">
            <w:pPr>
              <w:rPr>
                <w:sz w:val="20"/>
                <w:szCs w:val="20"/>
                <w:lang w:val="en-GB" w:eastAsia="ja-JP"/>
              </w:rPr>
            </w:pPr>
            <w:r>
              <w:rPr>
                <w:sz w:val="20"/>
                <w:szCs w:val="20"/>
                <w:lang w:val="en-GB" w:eastAsia="ja-JP"/>
              </w:rPr>
              <w:t>{91, 182}, {272, 1}</w:t>
            </w:r>
          </w:p>
        </w:tc>
        <w:tc>
          <w:tcPr>
            <w:tcW w:w="1559" w:type="dxa"/>
          </w:tcPr>
          <w:p w14:paraId="276E2789" w14:textId="6B2B5541" w:rsidR="00FF0E3E" w:rsidRDefault="00FF0E3E" w:rsidP="00FF0E3E">
            <w:pPr>
              <w:rPr>
                <w:sz w:val="20"/>
                <w:szCs w:val="20"/>
                <w:lang w:val="en-GB" w:eastAsia="ja-JP"/>
              </w:rPr>
            </w:pPr>
            <w:r>
              <w:rPr>
                <w:sz w:val="20"/>
                <w:szCs w:val="20"/>
                <w:lang w:val="en-GB" w:eastAsia="ja-JP"/>
              </w:rPr>
              <w:t>ALL PASS</w:t>
            </w:r>
          </w:p>
        </w:tc>
        <w:tc>
          <w:tcPr>
            <w:tcW w:w="1418" w:type="dxa"/>
          </w:tcPr>
          <w:p w14:paraId="47EF81AB" w14:textId="7872966C" w:rsidR="00FF0E3E" w:rsidRDefault="00FF0E3E" w:rsidP="00FF0E3E">
            <w:pPr>
              <w:rPr>
                <w:sz w:val="20"/>
                <w:szCs w:val="20"/>
                <w:lang w:val="en-GB" w:eastAsia="ja-JP"/>
              </w:rPr>
            </w:pPr>
            <w:r>
              <w:rPr>
                <w:sz w:val="20"/>
                <w:szCs w:val="20"/>
                <w:lang w:val="en-GB" w:eastAsia="ja-JP"/>
              </w:rPr>
              <w:t>ALL PASS</w:t>
            </w:r>
          </w:p>
        </w:tc>
      </w:tr>
      <w:tr w:rsidR="00FF0E3E" w14:paraId="7FACECED" w14:textId="77777777" w:rsidTr="00FF2B9E">
        <w:tc>
          <w:tcPr>
            <w:tcW w:w="2811" w:type="dxa"/>
          </w:tcPr>
          <w:p w14:paraId="3BF4BB52" w14:textId="47F2BD7B" w:rsidR="00FF0E3E" w:rsidRDefault="00FF0E3E" w:rsidP="00FF0E3E">
            <w:pPr>
              <w:rPr>
                <w:sz w:val="20"/>
                <w:szCs w:val="20"/>
                <w:lang w:val="en-GB" w:eastAsia="ja-JP"/>
              </w:rPr>
            </w:pPr>
            <w:r>
              <w:rPr>
                <w:sz w:val="20"/>
                <w:szCs w:val="20"/>
                <w:lang w:val="en-GB" w:eastAsia="ja-JP"/>
              </w:rPr>
              <w:t>DFT-s-OFDM, 16QAM, 22dBm</w:t>
            </w:r>
          </w:p>
        </w:tc>
        <w:tc>
          <w:tcPr>
            <w:tcW w:w="3705" w:type="dxa"/>
          </w:tcPr>
          <w:p w14:paraId="36C31D0B" w14:textId="465BFB6A" w:rsidR="00FF0E3E" w:rsidRDefault="00FF0E3E" w:rsidP="00FF0E3E">
            <w:pPr>
              <w:rPr>
                <w:sz w:val="20"/>
                <w:szCs w:val="20"/>
                <w:lang w:val="en-GB" w:eastAsia="ja-JP"/>
              </w:rPr>
            </w:pPr>
            <w:r>
              <w:rPr>
                <w:sz w:val="20"/>
                <w:szCs w:val="20"/>
                <w:lang w:val="en-GB" w:eastAsia="ja-JP"/>
              </w:rPr>
              <w:t>{50, 25}, {105, 1}</w:t>
            </w:r>
          </w:p>
        </w:tc>
        <w:tc>
          <w:tcPr>
            <w:tcW w:w="1559" w:type="dxa"/>
          </w:tcPr>
          <w:p w14:paraId="763E0A2E" w14:textId="51C8E248" w:rsidR="00FF0E3E" w:rsidRDefault="00FF0E3E" w:rsidP="00FF0E3E">
            <w:pPr>
              <w:rPr>
                <w:sz w:val="20"/>
                <w:szCs w:val="20"/>
                <w:lang w:val="en-GB" w:eastAsia="ja-JP"/>
              </w:rPr>
            </w:pPr>
            <w:r>
              <w:rPr>
                <w:sz w:val="20"/>
                <w:szCs w:val="20"/>
                <w:lang w:val="en-GB" w:eastAsia="ja-JP"/>
              </w:rPr>
              <w:t>ALL PASS</w:t>
            </w:r>
          </w:p>
        </w:tc>
        <w:tc>
          <w:tcPr>
            <w:tcW w:w="1418" w:type="dxa"/>
          </w:tcPr>
          <w:p w14:paraId="45198916" w14:textId="229DB6A8" w:rsidR="00FF0E3E" w:rsidRDefault="00FF0E3E" w:rsidP="00FF0E3E">
            <w:pPr>
              <w:rPr>
                <w:sz w:val="20"/>
                <w:szCs w:val="20"/>
                <w:lang w:val="en-GB" w:eastAsia="ja-JP"/>
              </w:rPr>
            </w:pPr>
            <w:r>
              <w:rPr>
                <w:sz w:val="20"/>
                <w:szCs w:val="20"/>
                <w:lang w:val="en-GB" w:eastAsia="ja-JP"/>
              </w:rPr>
              <w:t>ALL PASS</w:t>
            </w:r>
          </w:p>
        </w:tc>
      </w:tr>
    </w:tbl>
    <w:p w14:paraId="78FAC3AE" w14:textId="77777777" w:rsidR="00CA35AF" w:rsidRDefault="00CA35AF" w:rsidP="0040594F">
      <w:pPr>
        <w:jc w:val="both"/>
        <w:rPr>
          <w:rFonts w:eastAsiaTheme="minorEastAsia"/>
          <w:sz w:val="20"/>
          <w:szCs w:val="20"/>
        </w:rPr>
      </w:pPr>
    </w:p>
    <w:p w14:paraId="7646C319" w14:textId="518CCCF3" w:rsidR="00FF0E3E" w:rsidRDefault="00FF0E3E" w:rsidP="00FF0E3E">
      <w:pPr>
        <w:jc w:val="center"/>
        <w:rPr>
          <w:b/>
          <w:bCs/>
          <w:sz w:val="20"/>
          <w:szCs w:val="20"/>
          <w:lang w:val="en-GB" w:eastAsia="de-DE"/>
        </w:rPr>
      </w:pPr>
      <w:r>
        <w:rPr>
          <w:b/>
          <w:bCs/>
          <w:sz w:val="20"/>
          <w:szCs w:val="20"/>
          <w:lang w:val="en-GB" w:eastAsia="de-DE"/>
        </w:rPr>
        <w:t>Table 1c: Evaluation results for Asymmetrical shifted OOBE (100MHz CBW with 0.5 * CBW shift right side)</w:t>
      </w:r>
    </w:p>
    <w:tbl>
      <w:tblPr>
        <w:tblStyle w:val="a7"/>
        <w:tblW w:w="0" w:type="auto"/>
        <w:tblLook w:val="04A0" w:firstRow="1" w:lastRow="0" w:firstColumn="1" w:lastColumn="0" w:noHBand="0" w:noVBand="1"/>
      </w:tblPr>
      <w:tblGrid>
        <w:gridCol w:w="2811"/>
        <w:gridCol w:w="3705"/>
        <w:gridCol w:w="1559"/>
        <w:gridCol w:w="1418"/>
      </w:tblGrid>
      <w:tr w:rsidR="00FF0E3E" w14:paraId="21169861" w14:textId="77777777" w:rsidTr="00FF0E3E">
        <w:tc>
          <w:tcPr>
            <w:tcW w:w="2811" w:type="dxa"/>
            <w:tcBorders>
              <w:top w:val="single" w:sz="4" w:space="0" w:color="auto"/>
              <w:left w:val="single" w:sz="4" w:space="0" w:color="auto"/>
              <w:bottom w:val="single" w:sz="4" w:space="0" w:color="auto"/>
              <w:right w:val="single" w:sz="4" w:space="0" w:color="auto"/>
            </w:tcBorders>
            <w:hideMark/>
          </w:tcPr>
          <w:p w14:paraId="13B799F5" w14:textId="77777777" w:rsidR="00FF0E3E" w:rsidRDefault="00FF0E3E">
            <w:pPr>
              <w:rPr>
                <w:b/>
                <w:bCs/>
                <w:sz w:val="20"/>
                <w:szCs w:val="20"/>
                <w:lang w:val="en-GB" w:eastAsia="ja-JP"/>
              </w:rPr>
            </w:pPr>
            <w:r>
              <w:rPr>
                <w:b/>
                <w:bCs/>
                <w:sz w:val="20"/>
                <w:szCs w:val="20"/>
                <w:lang w:val="en-GB" w:eastAsia="ja-JP"/>
              </w:rPr>
              <w:t>Waveform, Mod, Tx power</w:t>
            </w:r>
          </w:p>
        </w:tc>
        <w:tc>
          <w:tcPr>
            <w:tcW w:w="3705" w:type="dxa"/>
            <w:tcBorders>
              <w:top w:val="single" w:sz="4" w:space="0" w:color="auto"/>
              <w:left w:val="single" w:sz="4" w:space="0" w:color="auto"/>
              <w:bottom w:val="single" w:sz="4" w:space="0" w:color="auto"/>
              <w:right w:val="single" w:sz="4" w:space="0" w:color="auto"/>
            </w:tcBorders>
            <w:hideMark/>
          </w:tcPr>
          <w:p w14:paraId="059A19DC" w14:textId="77777777" w:rsidR="00FF0E3E" w:rsidRDefault="00FF0E3E">
            <w:pPr>
              <w:rPr>
                <w:b/>
                <w:bCs/>
                <w:sz w:val="20"/>
                <w:szCs w:val="20"/>
                <w:lang w:val="en-GB" w:eastAsia="ja-JP"/>
              </w:rPr>
            </w:pPr>
            <w:r>
              <w:rPr>
                <w:b/>
                <w:bCs/>
                <w:sz w:val="20"/>
                <w:szCs w:val="20"/>
                <w:lang w:val="en-GB" w:eastAsia="ja-JP"/>
              </w:rPr>
              <w:t>RB allocation (</w:t>
            </w:r>
            <w:proofErr w:type="spellStart"/>
            <w:r>
              <w:rPr>
                <w:b/>
                <w:bCs/>
                <w:sz w:val="20"/>
                <w:szCs w:val="20"/>
                <w:lang w:val="en-GB" w:eastAsia="ja-JP"/>
              </w:rPr>
              <w:t>RB</w:t>
            </w:r>
            <w:r>
              <w:rPr>
                <w:b/>
                <w:bCs/>
                <w:sz w:val="20"/>
                <w:szCs w:val="20"/>
                <w:vertAlign w:val="subscript"/>
                <w:lang w:val="en-GB" w:eastAsia="ja-JP"/>
              </w:rPr>
              <w:t>start</w:t>
            </w:r>
            <w:proofErr w:type="spellEnd"/>
            <w:r>
              <w:rPr>
                <w:b/>
                <w:bCs/>
                <w:sz w:val="20"/>
                <w:szCs w:val="20"/>
                <w:lang w:val="en-GB" w:eastAsia="ja-JP"/>
              </w:rPr>
              <w:t>, L</w:t>
            </w:r>
            <w:r>
              <w:rPr>
                <w:b/>
                <w:bCs/>
                <w:sz w:val="20"/>
                <w:szCs w:val="20"/>
                <w:vertAlign w:val="subscript"/>
                <w:lang w:val="en-GB" w:eastAsia="ja-JP"/>
              </w:rPr>
              <w:t>CRB</w:t>
            </w:r>
            <w:r>
              <w:rPr>
                <w:b/>
                <w:bCs/>
                <w:sz w:val="20"/>
                <w:szCs w:val="20"/>
                <w:lang w:val="en-GB"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03DEB5D6" w14:textId="77777777" w:rsidR="00FF0E3E" w:rsidRDefault="00FF0E3E">
            <w:pPr>
              <w:rPr>
                <w:b/>
                <w:bCs/>
                <w:sz w:val="20"/>
                <w:szCs w:val="20"/>
                <w:lang w:val="en-GB" w:eastAsia="ja-JP"/>
              </w:rPr>
            </w:pPr>
            <w:r>
              <w:rPr>
                <w:b/>
                <w:bCs/>
                <w:sz w:val="20"/>
                <w:szCs w:val="20"/>
                <w:lang w:val="en-GB" w:eastAsia="ja-JP"/>
              </w:rPr>
              <w:t>ACLR Pass/fail</w:t>
            </w:r>
          </w:p>
        </w:tc>
        <w:tc>
          <w:tcPr>
            <w:tcW w:w="1418" w:type="dxa"/>
            <w:tcBorders>
              <w:top w:val="single" w:sz="4" w:space="0" w:color="auto"/>
              <w:left w:val="single" w:sz="4" w:space="0" w:color="auto"/>
              <w:bottom w:val="single" w:sz="4" w:space="0" w:color="auto"/>
              <w:right w:val="single" w:sz="4" w:space="0" w:color="auto"/>
            </w:tcBorders>
            <w:hideMark/>
          </w:tcPr>
          <w:p w14:paraId="11F28CF7" w14:textId="77777777" w:rsidR="00FF0E3E" w:rsidRDefault="00FF0E3E">
            <w:pPr>
              <w:rPr>
                <w:b/>
                <w:bCs/>
                <w:sz w:val="20"/>
                <w:szCs w:val="20"/>
                <w:lang w:val="en-GB" w:eastAsia="ja-JP"/>
              </w:rPr>
            </w:pPr>
            <w:r>
              <w:rPr>
                <w:b/>
                <w:bCs/>
                <w:sz w:val="20"/>
                <w:szCs w:val="20"/>
                <w:lang w:val="en-GB" w:eastAsia="ja-JP"/>
              </w:rPr>
              <w:t>SEM Pass/fail</w:t>
            </w:r>
          </w:p>
        </w:tc>
      </w:tr>
      <w:tr w:rsidR="00FF0E3E" w14:paraId="29A1FCD8" w14:textId="77777777" w:rsidTr="00FF0E3E">
        <w:tc>
          <w:tcPr>
            <w:tcW w:w="2811" w:type="dxa"/>
            <w:tcBorders>
              <w:top w:val="single" w:sz="4" w:space="0" w:color="auto"/>
              <w:left w:val="single" w:sz="4" w:space="0" w:color="auto"/>
              <w:bottom w:val="single" w:sz="4" w:space="0" w:color="auto"/>
              <w:right w:val="single" w:sz="4" w:space="0" w:color="auto"/>
            </w:tcBorders>
            <w:hideMark/>
          </w:tcPr>
          <w:p w14:paraId="649B92F4" w14:textId="77777777" w:rsidR="00FF0E3E" w:rsidRDefault="00FF0E3E">
            <w:pPr>
              <w:rPr>
                <w:sz w:val="20"/>
                <w:szCs w:val="20"/>
                <w:lang w:val="en-GB" w:eastAsia="ja-JP"/>
              </w:rPr>
            </w:pPr>
            <w:r>
              <w:rPr>
                <w:sz w:val="20"/>
                <w:szCs w:val="20"/>
                <w:lang w:val="en-GB" w:eastAsia="ja-JP"/>
              </w:rPr>
              <w:t>DFT-s-OFDM, QPSK, 23dBm</w:t>
            </w:r>
          </w:p>
        </w:tc>
        <w:tc>
          <w:tcPr>
            <w:tcW w:w="3705" w:type="dxa"/>
            <w:tcBorders>
              <w:top w:val="single" w:sz="4" w:space="0" w:color="auto"/>
              <w:left w:val="single" w:sz="4" w:space="0" w:color="auto"/>
              <w:bottom w:val="single" w:sz="4" w:space="0" w:color="auto"/>
              <w:right w:val="single" w:sz="4" w:space="0" w:color="auto"/>
            </w:tcBorders>
            <w:hideMark/>
          </w:tcPr>
          <w:p w14:paraId="3F617587" w14:textId="77777777" w:rsidR="00FF0E3E" w:rsidRDefault="00FF0E3E">
            <w:pPr>
              <w:rPr>
                <w:sz w:val="20"/>
                <w:szCs w:val="20"/>
                <w:lang w:val="en-GB" w:eastAsia="ja-JP"/>
              </w:rPr>
            </w:pPr>
            <w:r>
              <w:rPr>
                <w:sz w:val="20"/>
                <w:szCs w:val="20"/>
                <w:lang w:val="en-GB" w:eastAsia="ja-JP"/>
              </w:rPr>
              <w:t>{91, 182}, {272, 1}</w:t>
            </w:r>
          </w:p>
        </w:tc>
        <w:tc>
          <w:tcPr>
            <w:tcW w:w="1559" w:type="dxa"/>
            <w:tcBorders>
              <w:top w:val="single" w:sz="4" w:space="0" w:color="auto"/>
              <w:left w:val="single" w:sz="4" w:space="0" w:color="auto"/>
              <w:bottom w:val="single" w:sz="4" w:space="0" w:color="auto"/>
              <w:right w:val="single" w:sz="4" w:space="0" w:color="auto"/>
            </w:tcBorders>
            <w:hideMark/>
          </w:tcPr>
          <w:p w14:paraId="18E6A28C" w14:textId="77777777" w:rsidR="00FF0E3E" w:rsidRDefault="00FF0E3E">
            <w:pPr>
              <w:rPr>
                <w:sz w:val="20"/>
                <w:szCs w:val="20"/>
                <w:lang w:val="en-GB" w:eastAsia="ja-JP"/>
              </w:rPr>
            </w:pPr>
            <w:r>
              <w:rPr>
                <w:sz w:val="20"/>
                <w:szCs w:val="20"/>
                <w:lang w:val="en-GB" w:eastAsia="ja-JP"/>
              </w:rPr>
              <w:t>ALL PASS</w:t>
            </w:r>
          </w:p>
        </w:tc>
        <w:tc>
          <w:tcPr>
            <w:tcW w:w="1418" w:type="dxa"/>
            <w:tcBorders>
              <w:top w:val="single" w:sz="4" w:space="0" w:color="auto"/>
              <w:left w:val="single" w:sz="4" w:space="0" w:color="auto"/>
              <w:bottom w:val="single" w:sz="4" w:space="0" w:color="auto"/>
              <w:right w:val="single" w:sz="4" w:space="0" w:color="auto"/>
            </w:tcBorders>
            <w:hideMark/>
          </w:tcPr>
          <w:p w14:paraId="62F69AEA" w14:textId="77777777" w:rsidR="00FF0E3E" w:rsidRDefault="00FF0E3E">
            <w:pPr>
              <w:rPr>
                <w:sz w:val="20"/>
                <w:szCs w:val="20"/>
                <w:lang w:val="en-GB" w:eastAsia="ja-JP"/>
              </w:rPr>
            </w:pPr>
            <w:r>
              <w:rPr>
                <w:sz w:val="20"/>
                <w:szCs w:val="20"/>
                <w:lang w:val="en-GB" w:eastAsia="ja-JP"/>
              </w:rPr>
              <w:t>ALL PASS</w:t>
            </w:r>
          </w:p>
        </w:tc>
      </w:tr>
    </w:tbl>
    <w:p w14:paraId="7124186C" w14:textId="77777777" w:rsidR="00FF0E3E" w:rsidRDefault="00FF0E3E" w:rsidP="0040594F">
      <w:pPr>
        <w:jc w:val="both"/>
        <w:rPr>
          <w:rFonts w:eastAsiaTheme="minorEastAsia"/>
          <w:sz w:val="20"/>
          <w:szCs w:val="20"/>
        </w:rPr>
      </w:pPr>
    </w:p>
    <w:p w14:paraId="6BE4439D" w14:textId="33B0EB0D" w:rsidR="00FF0E3E" w:rsidRPr="004A34B4" w:rsidRDefault="00E9578F" w:rsidP="00E9578F">
      <w:pPr>
        <w:spacing w:before="120" w:after="120"/>
        <w:rPr>
          <w:b/>
          <w:bCs/>
          <w:sz w:val="20"/>
          <w:szCs w:val="20"/>
        </w:rPr>
      </w:pPr>
      <w:r w:rsidRPr="006D6DC8">
        <w:rPr>
          <w:rFonts w:eastAsiaTheme="minorEastAsia"/>
          <w:b/>
          <w:bCs/>
          <w:sz w:val="20"/>
          <w:szCs w:val="20"/>
          <w:u w:val="single"/>
        </w:rPr>
        <w:t xml:space="preserve">Proposal </w:t>
      </w:r>
      <w:r w:rsidR="003B1BAC">
        <w:rPr>
          <w:rFonts w:eastAsiaTheme="minorEastAsia"/>
          <w:b/>
          <w:bCs/>
          <w:sz w:val="20"/>
          <w:szCs w:val="20"/>
          <w:u w:val="single"/>
        </w:rPr>
        <w:t>8</w:t>
      </w:r>
      <w:r w:rsidRPr="00E9578F">
        <w:rPr>
          <w:rFonts w:eastAsiaTheme="minorEastAsia"/>
          <w:b/>
          <w:bCs/>
          <w:sz w:val="20"/>
          <w:szCs w:val="20"/>
        </w:rPr>
        <w:t xml:space="preserve">: </w:t>
      </w:r>
      <w:r w:rsidRPr="00E9578F">
        <w:rPr>
          <w:b/>
          <w:bCs/>
          <w:sz w:val="20"/>
          <w:szCs w:val="20"/>
        </w:rPr>
        <w:t>Both Symmetric</w:t>
      </w:r>
      <w:r w:rsidR="00DC4019">
        <w:rPr>
          <w:b/>
          <w:bCs/>
          <w:sz w:val="20"/>
          <w:szCs w:val="20"/>
        </w:rPr>
        <w:t>al</w:t>
      </w:r>
      <w:r w:rsidRPr="00E9578F">
        <w:rPr>
          <w:b/>
          <w:bCs/>
          <w:sz w:val="20"/>
          <w:szCs w:val="20"/>
        </w:rPr>
        <w:t xml:space="preserve"> and Asymmetric</w:t>
      </w:r>
      <w:r w:rsidR="00DC4019">
        <w:rPr>
          <w:b/>
          <w:bCs/>
          <w:sz w:val="20"/>
          <w:szCs w:val="20"/>
        </w:rPr>
        <w:t>al</w:t>
      </w:r>
      <w:r w:rsidRPr="00E9578F">
        <w:rPr>
          <w:b/>
          <w:bCs/>
          <w:sz w:val="20"/>
          <w:szCs w:val="20"/>
        </w:rPr>
        <w:t xml:space="preserve"> shifted OOBE apply to modulations of QPSK and 16QAM and for both DFT-S-OFDM and CP-OFDM waveforms</w:t>
      </w:r>
      <w:r w:rsidR="00546719">
        <w:rPr>
          <w:b/>
          <w:bCs/>
          <w:sz w:val="20"/>
          <w:szCs w:val="20"/>
        </w:rPr>
        <w:t xml:space="preserve"> for PC3. </w:t>
      </w:r>
      <w:r w:rsidR="003B1BAC">
        <w:rPr>
          <w:b/>
          <w:bCs/>
          <w:sz w:val="20"/>
          <w:szCs w:val="20"/>
        </w:rPr>
        <w:t>Application for</w:t>
      </w:r>
      <w:r w:rsidR="00546719">
        <w:rPr>
          <w:b/>
          <w:bCs/>
          <w:sz w:val="20"/>
          <w:szCs w:val="20"/>
        </w:rPr>
        <w:t xml:space="preserve"> PC2</w:t>
      </w:r>
      <w:r w:rsidR="003B1BAC">
        <w:rPr>
          <w:b/>
          <w:bCs/>
          <w:sz w:val="20"/>
          <w:szCs w:val="20"/>
        </w:rPr>
        <w:t xml:space="preserve"> is FFS</w:t>
      </w:r>
      <w:r w:rsidRPr="00EB6659">
        <w:rPr>
          <w:b/>
          <w:bCs/>
          <w:sz w:val="20"/>
          <w:szCs w:val="20"/>
        </w:rPr>
        <w:t>.</w:t>
      </w:r>
      <w:r w:rsidR="00FF0E3E" w:rsidRPr="004A34B4">
        <w:rPr>
          <w:b/>
          <w:bCs/>
          <w:sz w:val="20"/>
          <w:szCs w:val="20"/>
        </w:rPr>
        <w:t xml:space="preserve"> </w:t>
      </w:r>
    </w:p>
    <w:p w14:paraId="51EB99E3" w14:textId="77777777" w:rsidR="00404019" w:rsidRDefault="00404019" w:rsidP="00E9578F">
      <w:pPr>
        <w:spacing w:before="120" w:after="120"/>
        <w:rPr>
          <w:sz w:val="20"/>
          <w:szCs w:val="20"/>
        </w:rPr>
      </w:pPr>
      <w:r>
        <w:rPr>
          <w:sz w:val="20"/>
          <w:szCs w:val="20"/>
        </w:rPr>
        <w:t>For Symmetrical case, it can be observed that the maximum inner RB allocation is L</w:t>
      </w:r>
      <w:r>
        <w:rPr>
          <w:sz w:val="20"/>
          <w:szCs w:val="20"/>
          <w:vertAlign w:val="subscript"/>
        </w:rPr>
        <w:t>CRB</w:t>
      </w:r>
      <w:r>
        <w:rPr>
          <w:sz w:val="20"/>
          <w:szCs w:val="20"/>
        </w:rPr>
        <w:t xml:space="preserve"> = N</w:t>
      </w:r>
      <w:r>
        <w:rPr>
          <w:sz w:val="20"/>
          <w:szCs w:val="20"/>
          <w:vertAlign w:val="subscript"/>
        </w:rPr>
        <w:t>RB</w:t>
      </w:r>
      <w:r>
        <w:rPr>
          <w:sz w:val="20"/>
          <w:szCs w:val="20"/>
        </w:rPr>
        <w:t xml:space="preserve">. </w:t>
      </w:r>
    </w:p>
    <w:p w14:paraId="186B9CFF" w14:textId="4817BE48" w:rsidR="00FF0E3E" w:rsidRPr="004A34B4" w:rsidRDefault="00AE60ED" w:rsidP="00E9578F">
      <w:pPr>
        <w:spacing w:before="120" w:after="120"/>
        <w:rPr>
          <w:sz w:val="20"/>
          <w:szCs w:val="20"/>
        </w:rPr>
      </w:pPr>
      <w:r w:rsidRPr="004A34B4">
        <w:rPr>
          <w:sz w:val="20"/>
          <w:szCs w:val="20"/>
        </w:rPr>
        <w:t>For the Asymmetric</w:t>
      </w:r>
      <w:r w:rsidR="00DC4019">
        <w:rPr>
          <w:sz w:val="20"/>
          <w:szCs w:val="20"/>
        </w:rPr>
        <w:t>al</w:t>
      </w:r>
      <w:r w:rsidRPr="004A34B4">
        <w:rPr>
          <w:sz w:val="20"/>
          <w:szCs w:val="20"/>
        </w:rPr>
        <w:t xml:space="preserve"> case, it can be observed that the maximum inner RB allocation is L</w:t>
      </w:r>
      <w:r w:rsidRPr="004A34B4">
        <w:rPr>
          <w:sz w:val="20"/>
          <w:szCs w:val="20"/>
          <w:vertAlign w:val="subscript"/>
        </w:rPr>
        <w:t>CRB</w:t>
      </w:r>
      <w:r w:rsidRPr="004A34B4">
        <w:rPr>
          <w:sz w:val="20"/>
          <w:szCs w:val="20"/>
        </w:rPr>
        <w:t xml:space="preserve"> = N</w:t>
      </w:r>
      <w:r w:rsidRPr="004A34B4">
        <w:rPr>
          <w:sz w:val="20"/>
          <w:szCs w:val="20"/>
          <w:vertAlign w:val="subscript"/>
        </w:rPr>
        <w:t>RB</w:t>
      </w:r>
      <w:r w:rsidRPr="004A34B4">
        <w:rPr>
          <w:sz w:val="20"/>
          <w:szCs w:val="20"/>
        </w:rPr>
        <w:t>*2/3</w:t>
      </w:r>
      <w:r w:rsidR="00A76262" w:rsidRPr="004A34B4">
        <w:rPr>
          <w:sz w:val="20"/>
          <w:szCs w:val="20"/>
        </w:rPr>
        <w:t xml:space="preserve">, as also shown in the figure </w:t>
      </w:r>
      <w:r w:rsidR="00DE715E">
        <w:rPr>
          <w:sz w:val="20"/>
          <w:szCs w:val="20"/>
        </w:rPr>
        <w:t xml:space="preserve">1 </w:t>
      </w:r>
      <w:r w:rsidR="00A76262" w:rsidRPr="004A34B4">
        <w:rPr>
          <w:sz w:val="20"/>
          <w:szCs w:val="20"/>
        </w:rPr>
        <w:t>below.</w:t>
      </w:r>
    </w:p>
    <w:p w14:paraId="2D975375" w14:textId="6A520019" w:rsidR="00A76262" w:rsidRPr="004A34B4" w:rsidRDefault="00A76262" w:rsidP="004A34B4">
      <w:pPr>
        <w:spacing w:before="120" w:after="120"/>
        <w:jc w:val="center"/>
        <w:rPr>
          <w:sz w:val="20"/>
          <w:szCs w:val="20"/>
        </w:rPr>
      </w:pPr>
      <w:r w:rsidRPr="006D6772">
        <w:rPr>
          <w:noProof/>
          <w:sz w:val="20"/>
          <w:szCs w:val="20"/>
        </w:rPr>
        <w:drawing>
          <wp:inline distT="0" distB="0" distL="0" distR="0" wp14:anchorId="2A1A2A4D" wp14:editId="128C2BF5">
            <wp:extent cx="5089092" cy="1521024"/>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11950" cy="1527856"/>
                    </a:xfrm>
                    <a:prstGeom prst="rect">
                      <a:avLst/>
                    </a:prstGeom>
                    <a:noFill/>
                    <a:ln>
                      <a:noFill/>
                    </a:ln>
                  </pic:spPr>
                </pic:pic>
              </a:graphicData>
            </a:graphic>
          </wp:inline>
        </w:drawing>
      </w:r>
    </w:p>
    <w:p w14:paraId="2B2A46FD" w14:textId="333B328F" w:rsidR="00DE715E" w:rsidRPr="004A34B4" w:rsidRDefault="00DE715E" w:rsidP="004A34B4">
      <w:pPr>
        <w:spacing w:before="120" w:after="120"/>
        <w:jc w:val="center"/>
        <w:rPr>
          <w:b/>
          <w:bCs/>
          <w:sz w:val="20"/>
          <w:szCs w:val="20"/>
        </w:rPr>
      </w:pPr>
      <w:r w:rsidRPr="004A34B4">
        <w:rPr>
          <w:b/>
          <w:bCs/>
          <w:sz w:val="20"/>
          <w:szCs w:val="20"/>
        </w:rPr>
        <w:t>Figure 1: Asymmetric shifted OOBE</w:t>
      </w:r>
    </w:p>
    <w:p w14:paraId="7CFEBED5" w14:textId="77777777" w:rsidR="00DE715E" w:rsidRDefault="00DE715E" w:rsidP="00E9578F">
      <w:pPr>
        <w:spacing w:before="120" w:after="120"/>
        <w:rPr>
          <w:b/>
          <w:bCs/>
          <w:sz w:val="20"/>
          <w:szCs w:val="20"/>
          <w:u w:val="single"/>
        </w:rPr>
      </w:pPr>
    </w:p>
    <w:p w14:paraId="6D276DB6" w14:textId="4BF2BD10" w:rsidR="00EB6659" w:rsidRDefault="00EB6659" w:rsidP="00E9578F">
      <w:pPr>
        <w:spacing w:before="120" w:after="120"/>
        <w:rPr>
          <w:b/>
          <w:bCs/>
          <w:sz w:val="20"/>
          <w:szCs w:val="20"/>
        </w:rPr>
      </w:pPr>
      <w:r>
        <w:rPr>
          <w:b/>
          <w:bCs/>
          <w:sz w:val="20"/>
          <w:szCs w:val="20"/>
          <w:u w:val="single"/>
        </w:rPr>
        <w:t xml:space="preserve">Proposal </w:t>
      </w:r>
      <w:r w:rsidR="003B1BAC">
        <w:rPr>
          <w:b/>
          <w:bCs/>
          <w:sz w:val="20"/>
          <w:szCs w:val="20"/>
          <w:u w:val="single"/>
        </w:rPr>
        <w:t>9</w:t>
      </w:r>
      <w:r>
        <w:rPr>
          <w:b/>
          <w:bCs/>
          <w:sz w:val="20"/>
          <w:szCs w:val="20"/>
        </w:rPr>
        <w:t>: Agree that the maximum</w:t>
      </w:r>
      <w:r w:rsidR="00404019">
        <w:rPr>
          <w:b/>
          <w:bCs/>
          <w:sz w:val="20"/>
          <w:szCs w:val="20"/>
        </w:rPr>
        <w:t xml:space="preserve"> inner RB allocation is</w:t>
      </w:r>
      <w:r w:rsidR="006D6772">
        <w:rPr>
          <w:b/>
          <w:bCs/>
          <w:sz w:val="20"/>
          <w:szCs w:val="20"/>
        </w:rPr>
        <w:t xml:space="preserve"> L</w:t>
      </w:r>
      <w:r w:rsidR="006D6772" w:rsidRPr="004A34B4">
        <w:rPr>
          <w:b/>
          <w:bCs/>
          <w:sz w:val="20"/>
          <w:szCs w:val="20"/>
          <w:vertAlign w:val="subscript"/>
        </w:rPr>
        <w:t>CRB</w:t>
      </w:r>
      <w:r w:rsidR="006D6772">
        <w:rPr>
          <w:b/>
          <w:bCs/>
          <w:sz w:val="20"/>
          <w:szCs w:val="20"/>
        </w:rPr>
        <w:t xml:space="preserve"> = N</w:t>
      </w:r>
      <w:r w:rsidR="006D6772" w:rsidRPr="004A34B4">
        <w:rPr>
          <w:b/>
          <w:bCs/>
          <w:sz w:val="20"/>
          <w:szCs w:val="20"/>
          <w:vertAlign w:val="subscript"/>
        </w:rPr>
        <w:t>RB</w:t>
      </w:r>
      <w:r w:rsidR="006D6772">
        <w:rPr>
          <w:b/>
          <w:bCs/>
          <w:sz w:val="20"/>
          <w:szCs w:val="20"/>
        </w:rPr>
        <w:t xml:space="preserve"> with symmetrical shift of 0.5 * UE CBW on both sides, and that maximum</w:t>
      </w:r>
      <w:r w:rsidR="00404019">
        <w:rPr>
          <w:b/>
          <w:bCs/>
          <w:sz w:val="20"/>
          <w:szCs w:val="20"/>
        </w:rPr>
        <w:t xml:space="preserve"> inner RB allocation is</w:t>
      </w:r>
      <w:r>
        <w:rPr>
          <w:b/>
          <w:bCs/>
          <w:sz w:val="20"/>
          <w:szCs w:val="20"/>
        </w:rPr>
        <w:t xml:space="preserve"> L</w:t>
      </w:r>
      <w:r w:rsidRPr="004A34B4">
        <w:rPr>
          <w:b/>
          <w:bCs/>
          <w:sz w:val="20"/>
          <w:szCs w:val="20"/>
          <w:vertAlign w:val="subscript"/>
        </w:rPr>
        <w:t>CRB</w:t>
      </w:r>
      <w:r>
        <w:rPr>
          <w:b/>
          <w:bCs/>
          <w:sz w:val="20"/>
          <w:szCs w:val="20"/>
        </w:rPr>
        <w:t xml:space="preserve"> = ceil(2*N</w:t>
      </w:r>
      <w:r w:rsidRPr="004A34B4">
        <w:rPr>
          <w:b/>
          <w:bCs/>
          <w:sz w:val="20"/>
          <w:szCs w:val="20"/>
          <w:vertAlign w:val="subscript"/>
        </w:rPr>
        <w:t>RB</w:t>
      </w:r>
      <w:r>
        <w:rPr>
          <w:b/>
          <w:bCs/>
          <w:sz w:val="20"/>
          <w:szCs w:val="20"/>
        </w:rPr>
        <w:t>/</w:t>
      </w:r>
      <w:r w:rsidR="008218C9">
        <w:rPr>
          <w:b/>
          <w:bCs/>
          <w:sz w:val="20"/>
          <w:szCs w:val="20"/>
        </w:rPr>
        <w:t>3</w:t>
      </w:r>
      <w:r>
        <w:rPr>
          <w:b/>
          <w:bCs/>
          <w:sz w:val="20"/>
          <w:szCs w:val="20"/>
        </w:rPr>
        <w:t>) with asymmetric</w:t>
      </w:r>
      <w:r w:rsidR="006D6772">
        <w:rPr>
          <w:b/>
          <w:bCs/>
          <w:sz w:val="20"/>
          <w:szCs w:val="20"/>
        </w:rPr>
        <w:t>al</w:t>
      </w:r>
      <w:r>
        <w:rPr>
          <w:b/>
          <w:bCs/>
          <w:sz w:val="20"/>
          <w:szCs w:val="20"/>
        </w:rPr>
        <w:t xml:space="preserve"> shift of 0.5 * UE CBW</w:t>
      </w:r>
      <w:r w:rsidR="00546719">
        <w:rPr>
          <w:b/>
          <w:bCs/>
          <w:sz w:val="20"/>
          <w:szCs w:val="20"/>
        </w:rPr>
        <w:t xml:space="preserve"> </w:t>
      </w:r>
      <w:r w:rsidR="006D6772">
        <w:rPr>
          <w:b/>
          <w:bCs/>
          <w:sz w:val="20"/>
          <w:szCs w:val="20"/>
        </w:rPr>
        <w:t>on one side</w:t>
      </w:r>
      <w:r>
        <w:rPr>
          <w:b/>
          <w:bCs/>
          <w:sz w:val="20"/>
          <w:szCs w:val="20"/>
        </w:rPr>
        <w:t>.</w:t>
      </w:r>
    </w:p>
    <w:p w14:paraId="3B6203F1" w14:textId="2C8FF95A" w:rsidR="00CA2109" w:rsidRDefault="00CA2109" w:rsidP="00CA2109">
      <w:pPr>
        <w:pStyle w:val="af4"/>
        <w:spacing w:after="120"/>
        <w:ind w:left="360"/>
        <w:rPr>
          <w:b/>
          <w:bCs/>
          <w:sz w:val="20"/>
          <w:szCs w:val="20"/>
        </w:rPr>
      </w:pPr>
      <w:r>
        <w:rPr>
          <w:b/>
          <w:bCs/>
          <w:sz w:val="20"/>
          <w:szCs w:val="20"/>
        </w:rPr>
        <w:t>NOTE: It is also acceptable to replace 0.5 * UE CBW with “ceil(N</w:t>
      </w:r>
      <w:r>
        <w:rPr>
          <w:b/>
          <w:bCs/>
          <w:sz w:val="20"/>
          <w:szCs w:val="20"/>
          <w:vertAlign w:val="subscript"/>
        </w:rPr>
        <w:t>RB</w:t>
      </w:r>
      <w:r>
        <w:rPr>
          <w:b/>
          <w:bCs/>
          <w:sz w:val="20"/>
          <w:szCs w:val="20"/>
        </w:rPr>
        <w:t xml:space="preserve">/2 ) + UE CBW </w:t>
      </w:r>
      <w:proofErr w:type="spellStart"/>
      <w:r>
        <w:rPr>
          <w:b/>
          <w:bCs/>
          <w:sz w:val="20"/>
          <w:szCs w:val="20"/>
        </w:rPr>
        <w:t>guardband</w:t>
      </w:r>
      <w:proofErr w:type="spellEnd"/>
      <w:r>
        <w:rPr>
          <w:b/>
          <w:bCs/>
          <w:sz w:val="20"/>
          <w:szCs w:val="20"/>
        </w:rPr>
        <w:t>”</w:t>
      </w:r>
      <w:r w:rsidR="00B4383C">
        <w:rPr>
          <w:b/>
          <w:bCs/>
          <w:sz w:val="20"/>
          <w:szCs w:val="20"/>
        </w:rPr>
        <w:t xml:space="preserve"> and apply the same proposal</w:t>
      </w:r>
      <w:r>
        <w:rPr>
          <w:b/>
          <w:bCs/>
          <w:sz w:val="20"/>
          <w:szCs w:val="20"/>
        </w:rPr>
        <w:t>.</w:t>
      </w:r>
    </w:p>
    <w:p w14:paraId="33D7C8A6" w14:textId="77777777" w:rsidR="00E176AF" w:rsidRDefault="00E176AF" w:rsidP="00E9578F">
      <w:pPr>
        <w:spacing w:before="120" w:after="120"/>
        <w:rPr>
          <w:sz w:val="20"/>
          <w:szCs w:val="20"/>
        </w:rPr>
      </w:pPr>
    </w:p>
    <w:p w14:paraId="79094186" w14:textId="6F7698FB" w:rsidR="00A76262" w:rsidRPr="004A34B4" w:rsidRDefault="004F493E" w:rsidP="00E9578F">
      <w:pPr>
        <w:spacing w:before="120" w:after="120"/>
        <w:rPr>
          <w:sz w:val="20"/>
          <w:szCs w:val="20"/>
        </w:rPr>
      </w:pPr>
      <w:r w:rsidRPr="004A34B4">
        <w:rPr>
          <w:sz w:val="20"/>
          <w:szCs w:val="20"/>
        </w:rPr>
        <w:t>Th</w:t>
      </w:r>
      <w:r w:rsidR="00A76262" w:rsidRPr="004A34B4">
        <w:rPr>
          <w:sz w:val="20"/>
          <w:szCs w:val="20"/>
        </w:rPr>
        <w:t xml:space="preserve">e following </w:t>
      </w:r>
      <w:r w:rsidRPr="004A34B4">
        <w:rPr>
          <w:sz w:val="20"/>
          <w:szCs w:val="20"/>
        </w:rPr>
        <w:t>shows example modifications</w:t>
      </w:r>
      <w:r w:rsidR="00A76262" w:rsidRPr="004A34B4">
        <w:rPr>
          <w:sz w:val="20"/>
          <w:szCs w:val="20"/>
        </w:rPr>
        <w:t xml:space="preserve"> to the MPR formula</w:t>
      </w:r>
      <w:r w:rsidR="00F11FCB" w:rsidRPr="004A34B4">
        <w:rPr>
          <w:sz w:val="20"/>
          <w:szCs w:val="20"/>
        </w:rPr>
        <w:t xml:space="preserve"> to cover both Symmetrical and asymmetrical OOBE shifts, </w:t>
      </w:r>
      <w:r w:rsidR="00F11FCB" w:rsidRPr="004A34B4">
        <w:rPr>
          <w:sz w:val="20"/>
          <w:szCs w:val="20"/>
          <w:u w:val="single"/>
        </w:rPr>
        <w:t>applying only for shifts of 0.5 * UE CBW</w:t>
      </w:r>
      <w:r w:rsidR="00F11FCB" w:rsidRPr="004A34B4">
        <w:rPr>
          <w:sz w:val="20"/>
          <w:szCs w:val="20"/>
        </w:rPr>
        <w:t>.</w:t>
      </w:r>
    </w:p>
    <w:p w14:paraId="4F5B8A82" w14:textId="0190A6B0" w:rsidR="00C86C61" w:rsidRPr="004A34B4" w:rsidRDefault="004F493E" w:rsidP="004A34B4">
      <w:pPr>
        <w:spacing w:before="120" w:after="120"/>
        <w:ind w:left="840"/>
        <w:rPr>
          <w:sz w:val="20"/>
          <w:szCs w:val="20"/>
        </w:rPr>
      </w:pPr>
      <w:proofErr w:type="spellStart"/>
      <w:r w:rsidRPr="004A34B4">
        <w:rPr>
          <w:sz w:val="20"/>
          <w:szCs w:val="20"/>
        </w:rPr>
        <w:t>RB</w:t>
      </w:r>
      <w:r w:rsidR="00C86C61" w:rsidRPr="004A34B4">
        <w:rPr>
          <w:sz w:val="20"/>
          <w:szCs w:val="20"/>
          <w:vertAlign w:val="subscript"/>
        </w:rPr>
        <w:t>S</w:t>
      </w:r>
      <w:r w:rsidRPr="004A34B4">
        <w:rPr>
          <w:sz w:val="20"/>
          <w:szCs w:val="20"/>
          <w:vertAlign w:val="subscript"/>
        </w:rPr>
        <w:t>tart</w:t>
      </w:r>
      <w:r w:rsidR="00C86C61" w:rsidRPr="004A34B4">
        <w:rPr>
          <w:sz w:val="20"/>
          <w:szCs w:val="20"/>
          <w:vertAlign w:val="subscript"/>
        </w:rPr>
        <w:t>,L</w:t>
      </w:r>
      <w:r w:rsidRPr="004A34B4">
        <w:rPr>
          <w:sz w:val="20"/>
          <w:szCs w:val="20"/>
          <w:vertAlign w:val="subscript"/>
        </w:rPr>
        <w:t>ow</w:t>
      </w:r>
      <w:proofErr w:type="spellEnd"/>
      <w:r w:rsidRPr="004A34B4">
        <w:rPr>
          <w:sz w:val="20"/>
          <w:szCs w:val="20"/>
          <w:vertAlign w:val="subscript"/>
        </w:rPr>
        <w:t xml:space="preserve"> </w:t>
      </w:r>
      <w:r w:rsidRPr="004A34B4">
        <w:rPr>
          <w:sz w:val="20"/>
          <w:szCs w:val="20"/>
        </w:rPr>
        <w:t>= min(max(1, floor(L</w:t>
      </w:r>
      <w:r w:rsidRPr="004A34B4">
        <w:rPr>
          <w:sz w:val="20"/>
          <w:szCs w:val="20"/>
          <w:vertAlign w:val="subscript"/>
        </w:rPr>
        <w:t>CRB</w:t>
      </w:r>
      <w:r w:rsidRPr="004A34B4">
        <w:rPr>
          <w:sz w:val="20"/>
          <w:szCs w:val="20"/>
        </w:rPr>
        <w:t xml:space="preserve">/2)), </w:t>
      </w:r>
      <w:proofErr w:type="spellStart"/>
      <w:r w:rsidRPr="004A34B4">
        <w:rPr>
          <w:sz w:val="20"/>
          <w:szCs w:val="20"/>
        </w:rPr>
        <w:t>OOB</w:t>
      </w:r>
      <w:r w:rsidR="00B251C9" w:rsidRPr="004A34B4">
        <w:rPr>
          <w:sz w:val="20"/>
          <w:szCs w:val="20"/>
          <w:vertAlign w:val="subscript"/>
        </w:rPr>
        <w:t>E</w:t>
      </w:r>
      <w:r w:rsidRPr="004A34B4">
        <w:rPr>
          <w:sz w:val="20"/>
          <w:szCs w:val="20"/>
          <w:vertAlign w:val="subscript"/>
        </w:rPr>
        <w:t>xt</w:t>
      </w:r>
      <w:r w:rsidR="00B251C9" w:rsidRPr="004A34B4">
        <w:rPr>
          <w:sz w:val="20"/>
          <w:szCs w:val="20"/>
          <w:vertAlign w:val="subscript"/>
        </w:rPr>
        <w:t>,Low</w:t>
      </w:r>
      <w:proofErr w:type="spellEnd"/>
      <w:r w:rsidRPr="004A34B4">
        <w:rPr>
          <w:sz w:val="20"/>
          <w:szCs w:val="20"/>
        </w:rPr>
        <w:t xml:space="preserve">), </w:t>
      </w:r>
    </w:p>
    <w:p w14:paraId="67C94ED3" w14:textId="7EA7617C" w:rsidR="00B251C9" w:rsidRPr="004A34B4" w:rsidRDefault="004F493E" w:rsidP="004A34B4">
      <w:pPr>
        <w:spacing w:before="120" w:after="120"/>
        <w:ind w:left="840" w:firstLine="840"/>
        <w:rPr>
          <w:sz w:val="20"/>
          <w:szCs w:val="20"/>
        </w:rPr>
      </w:pPr>
      <w:r w:rsidRPr="004A34B4">
        <w:rPr>
          <w:sz w:val="20"/>
          <w:szCs w:val="20"/>
        </w:rPr>
        <w:t xml:space="preserve">where </w:t>
      </w:r>
      <w:proofErr w:type="spellStart"/>
      <w:r w:rsidRPr="004A34B4">
        <w:rPr>
          <w:sz w:val="20"/>
          <w:szCs w:val="20"/>
        </w:rPr>
        <w:t>OOB</w:t>
      </w:r>
      <w:r w:rsidR="00B251C9" w:rsidRPr="004A34B4">
        <w:rPr>
          <w:sz w:val="20"/>
          <w:szCs w:val="20"/>
          <w:vertAlign w:val="subscript"/>
        </w:rPr>
        <w:t>E</w:t>
      </w:r>
      <w:r w:rsidRPr="004A34B4">
        <w:rPr>
          <w:sz w:val="20"/>
          <w:szCs w:val="20"/>
          <w:vertAlign w:val="subscript"/>
        </w:rPr>
        <w:t>xt</w:t>
      </w:r>
      <w:r w:rsidR="00B251C9" w:rsidRPr="004A34B4">
        <w:rPr>
          <w:sz w:val="20"/>
          <w:szCs w:val="20"/>
          <w:vertAlign w:val="subscript"/>
        </w:rPr>
        <w:t>,Low</w:t>
      </w:r>
      <w:proofErr w:type="spellEnd"/>
      <w:r w:rsidR="003D2ACA" w:rsidRPr="004A34B4">
        <w:rPr>
          <w:sz w:val="20"/>
          <w:szCs w:val="20"/>
        </w:rPr>
        <w:t>:</w:t>
      </w:r>
    </w:p>
    <w:p w14:paraId="25BAF30E" w14:textId="27AE8BA2" w:rsidR="00B251C9" w:rsidRPr="004A34B4" w:rsidRDefault="003D2ACA" w:rsidP="004A34B4">
      <w:pPr>
        <w:spacing w:before="120" w:after="120"/>
        <w:ind w:left="1680" w:firstLine="840"/>
        <w:rPr>
          <w:sz w:val="20"/>
          <w:szCs w:val="20"/>
        </w:rPr>
      </w:pPr>
      <w:r w:rsidRPr="004A34B4">
        <w:rPr>
          <w:sz w:val="20"/>
          <w:szCs w:val="20"/>
        </w:rPr>
        <w:t xml:space="preserve">= </w:t>
      </w:r>
      <w:r w:rsidR="004F493E" w:rsidRPr="004A34B4">
        <w:rPr>
          <w:sz w:val="20"/>
          <w:szCs w:val="20"/>
        </w:rPr>
        <w:t>0</w:t>
      </w:r>
      <w:r w:rsidR="00F11FCB" w:rsidRPr="004A34B4">
        <w:rPr>
          <w:sz w:val="20"/>
          <w:szCs w:val="20"/>
        </w:rPr>
        <w:t>,</w:t>
      </w:r>
      <w:r w:rsidR="004F493E" w:rsidRPr="004A34B4">
        <w:rPr>
          <w:sz w:val="20"/>
          <w:szCs w:val="20"/>
        </w:rPr>
        <w:t xml:space="preserve"> </w:t>
      </w:r>
      <w:r w:rsidR="00C86C61" w:rsidRPr="004A34B4">
        <w:rPr>
          <w:sz w:val="20"/>
          <w:szCs w:val="20"/>
        </w:rPr>
        <w:t xml:space="preserve">if OOBE </w:t>
      </w:r>
      <w:r w:rsidR="00F11FCB" w:rsidRPr="004A34B4">
        <w:rPr>
          <w:sz w:val="20"/>
          <w:szCs w:val="20"/>
        </w:rPr>
        <w:t>shift from lower UE CBW edge applied</w:t>
      </w:r>
      <w:r w:rsidR="00C86C61" w:rsidRPr="004A34B4">
        <w:rPr>
          <w:sz w:val="20"/>
          <w:szCs w:val="20"/>
        </w:rPr>
        <w:t xml:space="preserve">, </w:t>
      </w:r>
    </w:p>
    <w:p w14:paraId="32FAEC90" w14:textId="6C12A477" w:rsidR="004F493E" w:rsidRPr="004A34B4" w:rsidRDefault="003D2ACA" w:rsidP="004A34B4">
      <w:pPr>
        <w:spacing w:before="120" w:after="120"/>
        <w:ind w:left="1680" w:firstLine="840"/>
        <w:rPr>
          <w:sz w:val="20"/>
          <w:szCs w:val="20"/>
        </w:rPr>
      </w:pPr>
      <w:r w:rsidRPr="004A34B4">
        <w:rPr>
          <w:sz w:val="20"/>
          <w:szCs w:val="20"/>
        </w:rPr>
        <w:lastRenderedPageBreak/>
        <w:t xml:space="preserve">= </w:t>
      </w:r>
      <w:r w:rsidR="00C86C61" w:rsidRPr="004A34B4">
        <w:rPr>
          <w:rFonts w:hint="eastAsia"/>
          <w:sz w:val="20"/>
          <w:szCs w:val="20"/>
        </w:rPr>
        <w:t>∞</w:t>
      </w:r>
      <w:r w:rsidR="00C86C61" w:rsidRPr="004A34B4">
        <w:rPr>
          <w:sz w:val="20"/>
          <w:szCs w:val="20"/>
        </w:rPr>
        <w:t xml:space="preserve"> </w:t>
      </w:r>
      <w:r w:rsidR="00B251C9" w:rsidRPr="004A34B4">
        <w:rPr>
          <w:sz w:val="20"/>
          <w:szCs w:val="20"/>
        </w:rPr>
        <w:t>otherwise</w:t>
      </w:r>
    </w:p>
    <w:p w14:paraId="0ADD7E41" w14:textId="1887387F" w:rsidR="00A76262" w:rsidRPr="004A34B4" w:rsidRDefault="00C86C61" w:rsidP="004A34B4">
      <w:pPr>
        <w:spacing w:before="120" w:after="120"/>
        <w:ind w:left="840"/>
        <w:rPr>
          <w:sz w:val="20"/>
          <w:szCs w:val="20"/>
        </w:rPr>
      </w:pPr>
      <w:proofErr w:type="spellStart"/>
      <w:r w:rsidRPr="004A34B4">
        <w:rPr>
          <w:sz w:val="20"/>
          <w:szCs w:val="20"/>
        </w:rPr>
        <w:t>RB</w:t>
      </w:r>
      <w:r w:rsidRPr="004A34B4">
        <w:rPr>
          <w:sz w:val="20"/>
          <w:szCs w:val="20"/>
          <w:vertAlign w:val="subscript"/>
        </w:rPr>
        <w:t>Start,High</w:t>
      </w:r>
      <w:proofErr w:type="spellEnd"/>
      <w:r w:rsidRPr="004A34B4">
        <w:rPr>
          <w:sz w:val="20"/>
          <w:szCs w:val="20"/>
        </w:rPr>
        <w:t xml:space="preserve"> = N</w:t>
      </w:r>
      <w:r w:rsidRPr="004A34B4">
        <w:rPr>
          <w:sz w:val="20"/>
          <w:szCs w:val="20"/>
          <w:vertAlign w:val="subscript"/>
        </w:rPr>
        <w:t>RB</w:t>
      </w:r>
      <w:r w:rsidRPr="004A34B4">
        <w:rPr>
          <w:sz w:val="20"/>
          <w:szCs w:val="20"/>
        </w:rPr>
        <w:t xml:space="preserve"> – </w:t>
      </w:r>
      <w:r w:rsidR="00B251C9" w:rsidRPr="004A34B4">
        <w:rPr>
          <w:sz w:val="20"/>
          <w:szCs w:val="20"/>
        </w:rPr>
        <w:t>min(max(1, floor(L</w:t>
      </w:r>
      <w:r w:rsidR="00B251C9" w:rsidRPr="004A34B4">
        <w:rPr>
          <w:sz w:val="20"/>
          <w:szCs w:val="20"/>
          <w:vertAlign w:val="subscript"/>
        </w:rPr>
        <w:t>CRB</w:t>
      </w:r>
      <w:r w:rsidR="00B251C9" w:rsidRPr="004A34B4">
        <w:rPr>
          <w:sz w:val="20"/>
          <w:szCs w:val="20"/>
        </w:rPr>
        <w:t xml:space="preserve">/2)), </w:t>
      </w:r>
      <w:proofErr w:type="spellStart"/>
      <w:r w:rsidR="00B251C9" w:rsidRPr="004A34B4">
        <w:rPr>
          <w:sz w:val="20"/>
          <w:szCs w:val="20"/>
        </w:rPr>
        <w:t>OOB</w:t>
      </w:r>
      <w:r w:rsidR="00B251C9" w:rsidRPr="004A34B4">
        <w:rPr>
          <w:sz w:val="20"/>
          <w:szCs w:val="20"/>
          <w:vertAlign w:val="subscript"/>
        </w:rPr>
        <w:t>Ext,High</w:t>
      </w:r>
      <w:proofErr w:type="spellEnd"/>
      <w:r w:rsidR="00B251C9" w:rsidRPr="004A34B4">
        <w:rPr>
          <w:sz w:val="20"/>
          <w:szCs w:val="20"/>
        </w:rPr>
        <w:t xml:space="preserve">) </w:t>
      </w:r>
      <w:r w:rsidRPr="004A34B4">
        <w:rPr>
          <w:sz w:val="20"/>
          <w:szCs w:val="20"/>
        </w:rPr>
        <w:t>– L</w:t>
      </w:r>
      <w:r w:rsidRPr="004A34B4">
        <w:rPr>
          <w:sz w:val="20"/>
          <w:szCs w:val="20"/>
          <w:vertAlign w:val="subscript"/>
        </w:rPr>
        <w:t>CRB</w:t>
      </w:r>
      <w:r w:rsidR="00B251C9" w:rsidRPr="004A34B4">
        <w:rPr>
          <w:sz w:val="20"/>
          <w:szCs w:val="20"/>
        </w:rPr>
        <w:t>,</w:t>
      </w:r>
    </w:p>
    <w:p w14:paraId="2E20376D" w14:textId="4B7A07A4" w:rsidR="00B251C9" w:rsidRPr="004A34B4" w:rsidRDefault="00B251C9" w:rsidP="004A34B4">
      <w:pPr>
        <w:spacing w:before="120" w:after="120"/>
        <w:ind w:left="840"/>
        <w:rPr>
          <w:sz w:val="20"/>
          <w:szCs w:val="20"/>
        </w:rPr>
      </w:pPr>
      <w:r w:rsidRPr="004A34B4">
        <w:rPr>
          <w:sz w:val="20"/>
          <w:szCs w:val="20"/>
        </w:rPr>
        <w:tab/>
        <w:t xml:space="preserve">where </w:t>
      </w:r>
      <w:proofErr w:type="spellStart"/>
      <w:r w:rsidRPr="004A34B4">
        <w:rPr>
          <w:sz w:val="20"/>
          <w:szCs w:val="20"/>
        </w:rPr>
        <w:t>OOB</w:t>
      </w:r>
      <w:r w:rsidRPr="004A34B4">
        <w:rPr>
          <w:sz w:val="20"/>
          <w:szCs w:val="20"/>
          <w:vertAlign w:val="subscript"/>
        </w:rPr>
        <w:t>Ext,High</w:t>
      </w:r>
      <w:proofErr w:type="spellEnd"/>
      <w:r w:rsidR="003D2ACA" w:rsidRPr="004A34B4">
        <w:rPr>
          <w:sz w:val="20"/>
          <w:szCs w:val="20"/>
        </w:rPr>
        <w:t>:</w:t>
      </w:r>
      <w:r w:rsidRPr="004A34B4">
        <w:rPr>
          <w:sz w:val="20"/>
          <w:szCs w:val="20"/>
        </w:rPr>
        <w:t xml:space="preserve"> </w:t>
      </w:r>
    </w:p>
    <w:p w14:paraId="170EA614" w14:textId="69F4FF21" w:rsidR="00B251C9" w:rsidRPr="004A34B4" w:rsidRDefault="003D2ACA" w:rsidP="004A34B4">
      <w:pPr>
        <w:spacing w:before="120" w:after="120"/>
        <w:ind w:left="1680" w:firstLine="840"/>
        <w:rPr>
          <w:sz w:val="20"/>
          <w:szCs w:val="20"/>
        </w:rPr>
      </w:pPr>
      <w:r w:rsidRPr="004A34B4">
        <w:rPr>
          <w:sz w:val="20"/>
          <w:szCs w:val="20"/>
        </w:rPr>
        <w:t xml:space="preserve">= </w:t>
      </w:r>
      <w:r w:rsidR="00B251C9" w:rsidRPr="004A34B4">
        <w:rPr>
          <w:sz w:val="20"/>
          <w:szCs w:val="20"/>
        </w:rPr>
        <w:t>0</w:t>
      </w:r>
      <w:r w:rsidR="00F11FCB" w:rsidRPr="004A34B4">
        <w:rPr>
          <w:sz w:val="20"/>
          <w:szCs w:val="20"/>
        </w:rPr>
        <w:t>,</w:t>
      </w:r>
      <w:r w:rsidR="00B251C9" w:rsidRPr="004A34B4">
        <w:rPr>
          <w:sz w:val="20"/>
          <w:szCs w:val="20"/>
        </w:rPr>
        <w:t xml:space="preserve"> if </w:t>
      </w:r>
      <w:r w:rsidR="00F11FCB" w:rsidRPr="004A34B4">
        <w:rPr>
          <w:sz w:val="20"/>
          <w:szCs w:val="20"/>
        </w:rPr>
        <w:t>OOBE shift from upper UE CBW edge applied</w:t>
      </w:r>
      <w:r w:rsidR="00B251C9" w:rsidRPr="004A34B4">
        <w:rPr>
          <w:sz w:val="20"/>
          <w:szCs w:val="20"/>
        </w:rPr>
        <w:t xml:space="preserve">, </w:t>
      </w:r>
    </w:p>
    <w:p w14:paraId="10E72496" w14:textId="3C28E787" w:rsidR="00B251C9" w:rsidRPr="004A34B4" w:rsidRDefault="003D2ACA" w:rsidP="004A34B4">
      <w:pPr>
        <w:spacing w:before="120" w:after="120"/>
        <w:ind w:left="1680" w:firstLine="840"/>
        <w:rPr>
          <w:sz w:val="20"/>
          <w:szCs w:val="20"/>
        </w:rPr>
      </w:pPr>
      <w:r w:rsidRPr="004A34B4">
        <w:rPr>
          <w:sz w:val="20"/>
          <w:szCs w:val="20"/>
        </w:rPr>
        <w:t xml:space="preserve">= </w:t>
      </w:r>
      <w:r w:rsidR="00B251C9" w:rsidRPr="004A34B4">
        <w:rPr>
          <w:rFonts w:hint="eastAsia"/>
          <w:sz w:val="20"/>
          <w:szCs w:val="20"/>
        </w:rPr>
        <w:t>∞</w:t>
      </w:r>
      <w:r w:rsidR="00B251C9" w:rsidRPr="004A34B4">
        <w:rPr>
          <w:sz w:val="20"/>
          <w:szCs w:val="20"/>
        </w:rPr>
        <w:t xml:space="preserve"> otherwise</w:t>
      </w:r>
    </w:p>
    <w:p w14:paraId="11E1E3B2" w14:textId="77777777" w:rsidR="003D2ACA" w:rsidRPr="004A34B4" w:rsidRDefault="003D2ACA" w:rsidP="004A34B4">
      <w:pPr>
        <w:spacing w:before="120" w:after="120"/>
        <w:ind w:left="840"/>
        <w:rPr>
          <w:sz w:val="20"/>
          <w:szCs w:val="20"/>
        </w:rPr>
      </w:pPr>
      <w:r w:rsidRPr="004A34B4">
        <w:rPr>
          <w:sz w:val="20"/>
          <w:szCs w:val="20"/>
        </w:rPr>
        <w:t>The RB allocation is an inner RB allocation if the following conditions are met:</w:t>
      </w:r>
    </w:p>
    <w:p w14:paraId="32177180" w14:textId="4D3E0882" w:rsidR="003D2ACA" w:rsidRPr="004A34B4" w:rsidRDefault="00F11FCB" w:rsidP="004A34B4">
      <w:pPr>
        <w:spacing w:before="120" w:after="120"/>
        <w:ind w:left="840" w:firstLine="840"/>
        <w:rPr>
          <w:sz w:val="20"/>
          <w:szCs w:val="20"/>
        </w:rPr>
      </w:pPr>
      <w:proofErr w:type="spellStart"/>
      <w:r w:rsidRPr="004A34B4">
        <w:rPr>
          <w:sz w:val="20"/>
          <w:szCs w:val="20"/>
        </w:rPr>
        <w:t>RB</w:t>
      </w:r>
      <w:r w:rsidRPr="004A34B4">
        <w:rPr>
          <w:sz w:val="20"/>
          <w:szCs w:val="20"/>
          <w:vertAlign w:val="subscript"/>
        </w:rPr>
        <w:t>Start,Low</w:t>
      </w:r>
      <w:proofErr w:type="spellEnd"/>
      <w:r w:rsidRPr="004A34B4">
        <w:rPr>
          <w:sz w:val="20"/>
          <w:szCs w:val="20"/>
          <w:vertAlign w:val="subscript"/>
        </w:rPr>
        <w:t xml:space="preserve"> </w:t>
      </w:r>
      <w:r w:rsidRPr="004A34B4">
        <w:rPr>
          <w:sz w:val="20"/>
          <w:szCs w:val="20"/>
        </w:rPr>
        <w:t xml:space="preserve">≤ </w:t>
      </w:r>
      <w:proofErr w:type="spellStart"/>
      <w:r w:rsidRPr="004A34B4">
        <w:rPr>
          <w:sz w:val="20"/>
          <w:szCs w:val="20"/>
        </w:rPr>
        <w:t>RB</w:t>
      </w:r>
      <w:r w:rsidRPr="004A34B4">
        <w:rPr>
          <w:sz w:val="20"/>
          <w:szCs w:val="20"/>
          <w:vertAlign w:val="subscript"/>
        </w:rPr>
        <w:t>Start</w:t>
      </w:r>
      <w:proofErr w:type="spellEnd"/>
      <w:r w:rsidRPr="004A34B4">
        <w:rPr>
          <w:sz w:val="20"/>
          <w:szCs w:val="20"/>
          <w:vertAlign w:val="subscript"/>
        </w:rPr>
        <w:t xml:space="preserve"> </w:t>
      </w:r>
      <w:r w:rsidRPr="004A34B4">
        <w:rPr>
          <w:sz w:val="20"/>
          <w:szCs w:val="20"/>
        </w:rPr>
        <w:t xml:space="preserve">≤ </w:t>
      </w:r>
      <w:proofErr w:type="spellStart"/>
      <w:r w:rsidRPr="004A34B4">
        <w:rPr>
          <w:sz w:val="20"/>
          <w:szCs w:val="20"/>
        </w:rPr>
        <w:t>RB</w:t>
      </w:r>
      <w:r w:rsidRPr="004A34B4">
        <w:rPr>
          <w:sz w:val="20"/>
          <w:szCs w:val="20"/>
          <w:vertAlign w:val="subscript"/>
        </w:rPr>
        <w:t>Start,High</w:t>
      </w:r>
      <w:proofErr w:type="spellEnd"/>
    </w:p>
    <w:p w14:paraId="6C6741B9" w14:textId="0B48ECBC" w:rsidR="003D2ACA" w:rsidRPr="004A34B4" w:rsidRDefault="003D2ACA" w:rsidP="004A34B4">
      <w:pPr>
        <w:spacing w:before="120" w:after="120"/>
        <w:ind w:left="840" w:firstLine="840"/>
        <w:rPr>
          <w:sz w:val="20"/>
          <w:szCs w:val="20"/>
        </w:rPr>
      </w:pPr>
      <w:r w:rsidRPr="004A34B4">
        <w:rPr>
          <w:sz w:val="20"/>
          <w:szCs w:val="20"/>
        </w:rPr>
        <w:t>L</w:t>
      </w:r>
      <w:r w:rsidRPr="004A34B4">
        <w:rPr>
          <w:sz w:val="20"/>
          <w:szCs w:val="20"/>
          <w:vertAlign w:val="subscript"/>
        </w:rPr>
        <w:t>CRB</w:t>
      </w:r>
      <w:r w:rsidRPr="004A34B4">
        <w:rPr>
          <w:sz w:val="20"/>
          <w:szCs w:val="20"/>
        </w:rPr>
        <w:t xml:space="preserve"> ≤ </w:t>
      </w:r>
      <w:r w:rsidR="00EB6659" w:rsidRPr="004A34B4">
        <w:rPr>
          <w:sz w:val="20"/>
          <w:szCs w:val="20"/>
        </w:rPr>
        <w:t>ceil</w:t>
      </w:r>
      <w:r w:rsidR="00F11FCB" w:rsidRPr="004A34B4">
        <w:rPr>
          <w:sz w:val="20"/>
          <w:szCs w:val="20"/>
        </w:rPr>
        <w:t>(</w:t>
      </w:r>
      <w:r w:rsidRPr="004A34B4">
        <w:rPr>
          <w:sz w:val="20"/>
          <w:szCs w:val="20"/>
        </w:rPr>
        <w:t>NRB/2 * L</w:t>
      </w:r>
      <w:r w:rsidRPr="004A34B4">
        <w:rPr>
          <w:sz w:val="20"/>
          <w:szCs w:val="20"/>
          <w:vertAlign w:val="subscript"/>
        </w:rPr>
        <w:t>CRB</w:t>
      </w:r>
      <w:r w:rsidRPr="004A34B4">
        <w:rPr>
          <w:sz w:val="20"/>
          <w:szCs w:val="20"/>
        </w:rPr>
        <w:t>_</w:t>
      </w:r>
      <w:r w:rsidRPr="004A34B4">
        <w:rPr>
          <w:sz w:val="20"/>
          <w:szCs w:val="20"/>
          <w:vertAlign w:val="subscript"/>
        </w:rPr>
        <w:t xml:space="preserve"> Ext</w:t>
      </w:r>
      <w:r w:rsidR="00F11FCB" w:rsidRPr="004A34B4">
        <w:rPr>
          <w:sz w:val="20"/>
          <w:szCs w:val="20"/>
        </w:rPr>
        <w:t>)</w:t>
      </w:r>
      <w:r w:rsidRPr="004A34B4">
        <w:rPr>
          <w:sz w:val="20"/>
          <w:szCs w:val="20"/>
        </w:rPr>
        <w:t xml:space="preserve"> </w:t>
      </w:r>
      <w:r w:rsidR="00F11FCB" w:rsidRPr="004A34B4">
        <w:rPr>
          <w:sz w:val="20"/>
          <w:szCs w:val="20"/>
        </w:rPr>
        <w:t xml:space="preserve">, </w:t>
      </w:r>
      <w:r w:rsidRPr="004A34B4">
        <w:rPr>
          <w:sz w:val="20"/>
          <w:szCs w:val="20"/>
        </w:rPr>
        <w:t>where L</w:t>
      </w:r>
      <w:r w:rsidRPr="004A34B4">
        <w:rPr>
          <w:sz w:val="20"/>
          <w:szCs w:val="20"/>
          <w:vertAlign w:val="subscript"/>
        </w:rPr>
        <w:t>CRB</w:t>
      </w:r>
      <w:r w:rsidRPr="004A34B4">
        <w:rPr>
          <w:sz w:val="20"/>
          <w:szCs w:val="20"/>
        </w:rPr>
        <w:t>_</w:t>
      </w:r>
      <w:r w:rsidRPr="004A34B4">
        <w:rPr>
          <w:sz w:val="20"/>
          <w:szCs w:val="20"/>
          <w:vertAlign w:val="subscript"/>
        </w:rPr>
        <w:t xml:space="preserve"> Ext</w:t>
      </w:r>
      <w:r w:rsidR="00F11FCB" w:rsidRPr="004A34B4">
        <w:rPr>
          <w:sz w:val="20"/>
          <w:szCs w:val="20"/>
        </w:rPr>
        <w:t>:</w:t>
      </w:r>
    </w:p>
    <w:p w14:paraId="72A5E518" w14:textId="0B6D5465" w:rsidR="003D2ACA" w:rsidRPr="004A34B4" w:rsidRDefault="003D2ACA" w:rsidP="004A34B4">
      <w:pPr>
        <w:spacing w:before="120" w:after="120"/>
        <w:ind w:left="840"/>
        <w:rPr>
          <w:sz w:val="20"/>
          <w:szCs w:val="20"/>
        </w:rPr>
      </w:pPr>
      <w:r w:rsidRPr="004A34B4">
        <w:rPr>
          <w:sz w:val="20"/>
          <w:szCs w:val="20"/>
        </w:rPr>
        <w:tab/>
      </w:r>
      <w:r w:rsidR="00F11FCB" w:rsidRPr="004A34B4">
        <w:rPr>
          <w:sz w:val="20"/>
          <w:szCs w:val="20"/>
        </w:rPr>
        <w:tab/>
      </w:r>
      <w:r w:rsidRPr="004A34B4">
        <w:rPr>
          <w:sz w:val="20"/>
          <w:szCs w:val="20"/>
        </w:rPr>
        <w:t>= 2, if OOBE shifted by 0.5 * UE CBW on both upper and lower edge</w:t>
      </w:r>
    </w:p>
    <w:p w14:paraId="17740573" w14:textId="5D31A065" w:rsidR="003D2ACA" w:rsidRPr="004A34B4" w:rsidRDefault="003D2ACA" w:rsidP="004A34B4">
      <w:pPr>
        <w:spacing w:before="120" w:after="120"/>
        <w:ind w:left="840"/>
        <w:rPr>
          <w:sz w:val="20"/>
          <w:szCs w:val="20"/>
        </w:rPr>
      </w:pPr>
      <w:r w:rsidRPr="004A34B4">
        <w:rPr>
          <w:sz w:val="20"/>
          <w:szCs w:val="20"/>
        </w:rPr>
        <w:tab/>
      </w:r>
      <w:r w:rsidR="00F11FCB" w:rsidRPr="004A34B4">
        <w:rPr>
          <w:sz w:val="20"/>
          <w:szCs w:val="20"/>
        </w:rPr>
        <w:tab/>
      </w:r>
      <w:r w:rsidRPr="004A34B4">
        <w:rPr>
          <w:sz w:val="20"/>
          <w:szCs w:val="20"/>
        </w:rPr>
        <w:t>= 4/3, if OOBE shifted by 0.5 * UE CBW on only one of either upper or lower edge</w:t>
      </w:r>
    </w:p>
    <w:p w14:paraId="46BF433A" w14:textId="1612BFA4" w:rsidR="003D2ACA" w:rsidRPr="004A34B4" w:rsidRDefault="003D2ACA" w:rsidP="004A34B4">
      <w:pPr>
        <w:spacing w:before="120" w:after="120"/>
        <w:ind w:left="840"/>
        <w:rPr>
          <w:b/>
          <w:bCs/>
          <w:sz w:val="20"/>
          <w:szCs w:val="20"/>
          <w:highlight w:val="yellow"/>
        </w:rPr>
      </w:pPr>
      <w:r w:rsidRPr="004A34B4">
        <w:rPr>
          <w:sz w:val="20"/>
          <w:szCs w:val="20"/>
        </w:rPr>
        <w:tab/>
      </w:r>
      <w:r w:rsidR="00F11FCB" w:rsidRPr="004A34B4">
        <w:rPr>
          <w:sz w:val="20"/>
          <w:szCs w:val="20"/>
        </w:rPr>
        <w:tab/>
      </w:r>
      <w:r w:rsidRPr="004A34B4">
        <w:rPr>
          <w:sz w:val="20"/>
          <w:szCs w:val="20"/>
        </w:rPr>
        <w:t>= 1 otherwise</w:t>
      </w:r>
    </w:p>
    <w:p w14:paraId="7C3C994A" w14:textId="692816F3" w:rsidR="00FF0E3E" w:rsidRPr="00E9578F" w:rsidRDefault="00FF0E3E" w:rsidP="00E9578F">
      <w:pPr>
        <w:spacing w:before="120" w:after="120"/>
        <w:rPr>
          <w:b/>
          <w:bCs/>
          <w:sz w:val="20"/>
          <w:szCs w:val="20"/>
        </w:rPr>
      </w:pPr>
      <w:r w:rsidRPr="004A34B4">
        <w:rPr>
          <w:b/>
          <w:bCs/>
          <w:sz w:val="20"/>
          <w:szCs w:val="20"/>
          <w:u w:val="single"/>
        </w:rPr>
        <w:t xml:space="preserve">Proposal </w:t>
      </w:r>
      <w:r w:rsidR="00911113" w:rsidRPr="004A34B4">
        <w:rPr>
          <w:b/>
          <w:bCs/>
          <w:sz w:val="20"/>
          <w:szCs w:val="20"/>
          <w:u w:val="single"/>
        </w:rPr>
        <w:t>1</w:t>
      </w:r>
      <w:r w:rsidR="003B1BAC">
        <w:rPr>
          <w:b/>
          <w:bCs/>
          <w:sz w:val="20"/>
          <w:szCs w:val="20"/>
          <w:u w:val="single"/>
        </w:rPr>
        <w:t>0</w:t>
      </w:r>
      <w:r w:rsidRPr="004A34B4">
        <w:rPr>
          <w:b/>
          <w:bCs/>
          <w:sz w:val="20"/>
          <w:szCs w:val="20"/>
        </w:rPr>
        <w:t xml:space="preserve">: </w:t>
      </w:r>
      <w:r w:rsidR="00DE715E">
        <w:rPr>
          <w:b/>
          <w:bCs/>
          <w:sz w:val="20"/>
          <w:szCs w:val="20"/>
        </w:rPr>
        <w:t>C</w:t>
      </w:r>
      <w:r w:rsidR="00EB6659" w:rsidRPr="004A34B4">
        <w:rPr>
          <w:b/>
          <w:bCs/>
          <w:sz w:val="20"/>
          <w:szCs w:val="20"/>
        </w:rPr>
        <w:t xml:space="preserve">onsider the </w:t>
      </w:r>
      <w:r w:rsidR="00DE715E">
        <w:rPr>
          <w:b/>
          <w:bCs/>
          <w:sz w:val="20"/>
          <w:szCs w:val="20"/>
        </w:rPr>
        <w:t xml:space="preserve">example </w:t>
      </w:r>
      <w:r w:rsidR="00EB6659" w:rsidRPr="004A34B4">
        <w:rPr>
          <w:b/>
          <w:bCs/>
          <w:sz w:val="20"/>
          <w:szCs w:val="20"/>
        </w:rPr>
        <w:t>spec changes in this section as a starting point for spec drafting</w:t>
      </w:r>
      <w:r w:rsidR="00DE715E">
        <w:rPr>
          <w:b/>
          <w:bCs/>
          <w:sz w:val="20"/>
          <w:szCs w:val="20"/>
        </w:rPr>
        <w:t xml:space="preserve"> for modification to the MPR section of TS 38.101-1</w:t>
      </w:r>
      <w:r w:rsidR="00EB6659" w:rsidRPr="004A34B4">
        <w:rPr>
          <w:b/>
          <w:bCs/>
          <w:sz w:val="20"/>
          <w:szCs w:val="20"/>
        </w:rPr>
        <w:t xml:space="preserve">. </w:t>
      </w:r>
    </w:p>
    <w:p w14:paraId="0A97ED34" w14:textId="77777777" w:rsidR="00433CC4" w:rsidRDefault="00433CC4" w:rsidP="0040594F">
      <w:pPr>
        <w:jc w:val="both"/>
        <w:rPr>
          <w:rFonts w:eastAsiaTheme="minorEastAsia"/>
          <w:sz w:val="20"/>
          <w:szCs w:val="20"/>
        </w:rPr>
      </w:pPr>
    </w:p>
    <w:p w14:paraId="6CDE563C" w14:textId="009C8712" w:rsidR="00433CC4" w:rsidRPr="00433CC4" w:rsidRDefault="00433CC4" w:rsidP="0040594F">
      <w:pPr>
        <w:jc w:val="both"/>
        <w:rPr>
          <w:rFonts w:eastAsiaTheme="minorEastAsia"/>
          <w:b/>
          <w:bCs/>
          <w:sz w:val="20"/>
          <w:szCs w:val="20"/>
          <w:u w:val="single"/>
        </w:rPr>
      </w:pPr>
      <w:r w:rsidRPr="00433CC4">
        <w:rPr>
          <w:rFonts w:eastAsiaTheme="minorEastAsia"/>
          <w:b/>
          <w:bCs/>
          <w:sz w:val="20"/>
          <w:szCs w:val="20"/>
          <w:u w:val="single"/>
        </w:rPr>
        <w:t xml:space="preserve">Network-UE </w:t>
      </w:r>
      <w:proofErr w:type="spellStart"/>
      <w:r w:rsidRPr="00433CC4">
        <w:rPr>
          <w:rFonts w:eastAsiaTheme="minorEastAsia"/>
          <w:b/>
          <w:bCs/>
          <w:sz w:val="20"/>
          <w:szCs w:val="20"/>
          <w:u w:val="single"/>
        </w:rPr>
        <w:t>signalling</w:t>
      </w:r>
      <w:proofErr w:type="spellEnd"/>
      <w:r w:rsidRPr="00433CC4">
        <w:rPr>
          <w:rFonts w:eastAsiaTheme="minorEastAsia"/>
          <w:b/>
          <w:bCs/>
          <w:sz w:val="20"/>
          <w:szCs w:val="20"/>
          <w:u w:val="single"/>
        </w:rPr>
        <w:t xml:space="preserve"> aspects</w:t>
      </w:r>
    </w:p>
    <w:p w14:paraId="49A5CE11" w14:textId="77777777" w:rsidR="00B2086E" w:rsidRDefault="00B2086E" w:rsidP="0040594F">
      <w:pPr>
        <w:jc w:val="both"/>
        <w:rPr>
          <w:rFonts w:eastAsiaTheme="minorEastAsia"/>
          <w:sz w:val="20"/>
          <w:szCs w:val="20"/>
        </w:rPr>
      </w:pPr>
      <w:r>
        <w:rPr>
          <w:rFonts w:eastAsiaTheme="minorEastAsia"/>
          <w:sz w:val="20"/>
          <w:szCs w:val="20"/>
        </w:rPr>
        <w:t xml:space="preserve">It is important to quickly identify what sort of network-UE interactions are needed and inform RAN2 before the end of this quarter, given that RAN2 will functionally freeze RRC in September this year. </w:t>
      </w:r>
    </w:p>
    <w:p w14:paraId="28028C22" w14:textId="77777777" w:rsidR="00B2086E" w:rsidRDefault="00B2086E" w:rsidP="0040594F">
      <w:pPr>
        <w:jc w:val="both"/>
        <w:rPr>
          <w:rFonts w:eastAsiaTheme="minorEastAsia"/>
          <w:sz w:val="20"/>
          <w:szCs w:val="20"/>
        </w:rPr>
      </w:pPr>
    </w:p>
    <w:p w14:paraId="114A28F1" w14:textId="78DF4261" w:rsidR="00FF2B9E" w:rsidRDefault="00FF2B9E" w:rsidP="0040594F">
      <w:pPr>
        <w:jc w:val="both"/>
        <w:rPr>
          <w:rFonts w:eastAsiaTheme="minorEastAsia"/>
          <w:sz w:val="20"/>
          <w:szCs w:val="20"/>
        </w:rPr>
      </w:pPr>
      <w:r>
        <w:rPr>
          <w:rFonts w:eastAsiaTheme="minorEastAsia"/>
          <w:sz w:val="20"/>
          <w:szCs w:val="20"/>
        </w:rPr>
        <w:t xml:space="preserve">There are some different potential motivations for network to UE </w:t>
      </w:r>
      <w:proofErr w:type="spellStart"/>
      <w:r>
        <w:rPr>
          <w:rFonts w:eastAsiaTheme="minorEastAsia"/>
          <w:sz w:val="20"/>
          <w:szCs w:val="20"/>
        </w:rPr>
        <w:t>signalling</w:t>
      </w:r>
      <w:proofErr w:type="spellEnd"/>
      <w:r>
        <w:rPr>
          <w:rFonts w:eastAsiaTheme="minorEastAsia"/>
          <w:sz w:val="20"/>
          <w:szCs w:val="20"/>
        </w:rPr>
        <w:t xml:space="preserve">, and in past meetings they have been somewhat bundled together in discussions. We believe it would be best to separate them. </w:t>
      </w:r>
    </w:p>
    <w:p w14:paraId="6499FE56" w14:textId="77777777" w:rsidR="00FF2B9E" w:rsidRDefault="00FF2B9E" w:rsidP="0040594F">
      <w:pPr>
        <w:jc w:val="both"/>
        <w:rPr>
          <w:rFonts w:eastAsiaTheme="minorEastAsia"/>
          <w:sz w:val="20"/>
          <w:szCs w:val="20"/>
        </w:rPr>
      </w:pPr>
    </w:p>
    <w:p w14:paraId="384745A8" w14:textId="09EEA042" w:rsidR="00FF2B9E" w:rsidRDefault="00FF2B9E" w:rsidP="0040594F">
      <w:pPr>
        <w:jc w:val="both"/>
        <w:rPr>
          <w:rFonts w:eastAsiaTheme="minorEastAsia"/>
          <w:sz w:val="20"/>
          <w:szCs w:val="20"/>
        </w:rPr>
      </w:pPr>
      <w:r>
        <w:rPr>
          <w:rFonts w:eastAsiaTheme="minorEastAsia"/>
          <w:sz w:val="20"/>
          <w:szCs w:val="20"/>
        </w:rPr>
        <w:t xml:space="preserve">Potential </w:t>
      </w:r>
      <w:r w:rsidR="00185FC2">
        <w:rPr>
          <w:rFonts w:eastAsiaTheme="minorEastAsia"/>
          <w:sz w:val="20"/>
          <w:szCs w:val="20"/>
        </w:rPr>
        <w:t xml:space="preserve">Motivations (1,2,3) </w:t>
      </w:r>
      <w:r>
        <w:rPr>
          <w:rFonts w:eastAsiaTheme="minorEastAsia"/>
          <w:sz w:val="20"/>
          <w:szCs w:val="20"/>
        </w:rPr>
        <w:t>are:</w:t>
      </w:r>
    </w:p>
    <w:p w14:paraId="56CAAD98" w14:textId="77777777" w:rsidR="00756F97" w:rsidRDefault="002372A1" w:rsidP="009F47F1">
      <w:pPr>
        <w:pStyle w:val="af4"/>
        <w:numPr>
          <w:ilvl w:val="0"/>
          <w:numId w:val="33"/>
        </w:numPr>
        <w:jc w:val="both"/>
        <w:rPr>
          <w:rFonts w:eastAsiaTheme="minorEastAsia"/>
          <w:sz w:val="20"/>
          <w:szCs w:val="20"/>
        </w:rPr>
      </w:pPr>
      <w:r>
        <w:rPr>
          <w:rFonts w:eastAsiaTheme="minorEastAsia"/>
          <w:sz w:val="20"/>
          <w:szCs w:val="20"/>
        </w:rPr>
        <w:t>To indicate to the UE that the MNO permits the application of relaxed OOBE in its spectrum block. This may be needed due to any geographically specific regulatory conditions not allowing the relaxed OOBE, or it may just be because the operator has some concern about the UE applying IBE requirement levels instead of OOBE outside of its CBW but inside the operator’s spectrum block.</w:t>
      </w:r>
      <w:r w:rsidR="009F47F1">
        <w:rPr>
          <w:rFonts w:eastAsiaTheme="minorEastAsia"/>
          <w:sz w:val="20"/>
          <w:szCs w:val="20"/>
        </w:rPr>
        <w:t xml:space="preserve"> </w:t>
      </w:r>
    </w:p>
    <w:p w14:paraId="14C9B3A9" w14:textId="383CB9FF" w:rsidR="009F47F1" w:rsidRPr="009F47F1" w:rsidRDefault="009F47F1" w:rsidP="003B1032">
      <w:pPr>
        <w:pStyle w:val="af4"/>
        <w:spacing w:before="120"/>
        <w:ind w:left="357"/>
        <w:contextualSpacing w:val="0"/>
        <w:jc w:val="both"/>
        <w:rPr>
          <w:rFonts w:eastAsiaTheme="minorEastAsia"/>
          <w:sz w:val="20"/>
          <w:szCs w:val="20"/>
        </w:rPr>
      </w:pPr>
      <w:r w:rsidRPr="009F47F1">
        <w:rPr>
          <w:rFonts w:eastAsiaTheme="minorEastAsia"/>
          <w:b/>
          <w:bCs/>
          <w:sz w:val="20"/>
          <w:szCs w:val="20"/>
          <w:u w:val="single"/>
        </w:rPr>
        <w:t>Our view</w:t>
      </w:r>
      <w:r w:rsidRPr="009F47F1">
        <w:rPr>
          <w:rFonts w:eastAsiaTheme="minorEastAsia"/>
          <w:b/>
          <w:bCs/>
          <w:sz w:val="20"/>
          <w:szCs w:val="20"/>
        </w:rPr>
        <w:t>: This makes sense and de-risks deployment</w:t>
      </w:r>
      <w:r w:rsidR="00B2086E">
        <w:rPr>
          <w:rFonts w:eastAsiaTheme="minorEastAsia"/>
          <w:b/>
          <w:bCs/>
          <w:sz w:val="20"/>
          <w:szCs w:val="20"/>
        </w:rPr>
        <w:t>/adoption</w:t>
      </w:r>
      <w:r w:rsidRPr="009F47F1">
        <w:rPr>
          <w:rFonts w:eastAsiaTheme="minorEastAsia"/>
          <w:b/>
          <w:bCs/>
          <w:sz w:val="20"/>
          <w:szCs w:val="20"/>
        </w:rPr>
        <w:t xml:space="preserve"> of the feature.</w:t>
      </w:r>
    </w:p>
    <w:p w14:paraId="3C0BF007" w14:textId="598973AD" w:rsidR="00756F97" w:rsidRPr="00756F97" w:rsidRDefault="002372A1" w:rsidP="009F47F1">
      <w:pPr>
        <w:pStyle w:val="af4"/>
        <w:numPr>
          <w:ilvl w:val="0"/>
          <w:numId w:val="33"/>
        </w:numPr>
        <w:spacing w:before="120"/>
        <w:ind w:left="357" w:hanging="357"/>
        <w:contextualSpacing w:val="0"/>
        <w:jc w:val="both"/>
        <w:rPr>
          <w:rFonts w:eastAsiaTheme="minorEastAsia"/>
          <w:sz w:val="20"/>
          <w:szCs w:val="20"/>
        </w:rPr>
      </w:pPr>
      <w:r>
        <w:rPr>
          <w:rFonts w:eastAsiaTheme="minorEastAsia"/>
          <w:sz w:val="20"/>
          <w:szCs w:val="20"/>
        </w:rPr>
        <w:t xml:space="preserve">To avoid the UE from having to check whether it is in a frequency location within the spectrum block that would be acceptable in terms of relaxing emissions. It is true that if the network provided this information to the </w:t>
      </w:r>
      <w:proofErr w:type="gramStart"/>
      <w:r>
        <w:rPr>
          <w:rFonts w:eastAsiaTheme="minorEastAsia"/>
          <w:sz w:val="20"/>
          <w:szCs w:val="20"/>
        </w:rPr>
        <w:t>UE</w:t>
      </w:r>
      <w:proofErr w:type="gramEnd"/>
      <w:r>
        <w:rPr>
          <w:rFonts w:eastAsiaTheme="minorEastAsia"/>
          <w:sz w:val="20"/>
          <w:szCs w:val="20"/>
        </w:rPr>
        <w:t xml:space="preserve"> then it would make the life simpler for the UE.</w:t>
      </w:r>
    </w:p>
    <w:p w14:paraId="48AB2DED" w14:textId="3FF3483B" w:rsidR="002372A1" w:rsidRDefault="009F47F1" w:rsidP="003B1032">
      <w:pPr>
        <w:pStyle w:val="af4"/>
        <w:spacing w:before="120"/>
        <w:ind w:left="426"/>
        <w:contextualSpacing w:val="0"/>
        <w:jc w:val="both"/>
        <w:rPr>
          <w:rFonts w:eastAsiaTheme="minorEastAsia"/>
          <w:sz w:val="20"/>
          <w:szCs w:val="20"/>
        </w:rPr>
      </w:pPr>
      <w:r>
        <w:rPr>
          <w:rFonts w:eastAsiaTheme="minorEastAsia"/>
          <w:b/>
          <w:bCs/>
          <w:sz w:val="20"/>
          <w:szCs w:val="20"/>
          <w:u w:val="single"/>
        </w:rPr>
        <w:t>Our view</w:t>
      </w:r>
      <w:r>
        <w:rPr>
          <w:rFonts w:eastAsiaTheme="minorEastAsia"/>
          <w:b/>
          <w:bCs/>
          <w:sz w:val="20"/>
          <w:szCs w:val="20"/>
        </w:rPr>
        <w:t xml:space="preserve">: </w:t>
      </w:r>
      <w:r w:rsidR="00546719">
        <w:rPr>
          <w:rFonts w:eastAsiaTheme="minorEastAsia"/>
          <w:b/>
          <w:bCs/>
          <w:sz w:val="20"/>
          <w:szCs w:val="20"/>
        </w:rPr>
        <w:t xml:space="preserve">We think it would be simpler if the UE could rely on the network to indicate </w:t>
      </w:r>
      <w:r w:rsidR="00B2086E">
        <w:rPr>
          <w:rFonts w:eastAsiaTheme="minorEastAsia"/>
          <w:b/>
          <w:bCs/>
          <w:sz w:val="20"/>
          <w:szCs w:val="20"/>
        </w:rPr>
        <w:t>to UE what sort of shift would be permitted</w:t>
      </w:r>
      <w:r w:rsidR="00756F97">
        <w:rPr>
          <w:rFonts w:eastAsiaTheme="minorEastAsia"/>
          <w:b/>
          <w:bCs/>
          <w:sz w:val="20"/>
          <w:szCs w:val="20"/>
        </w:rPr>
        <w:t>.</w:t>
      </w:r>
      <w:r w:rsidR="00B2086E">
        <w:rPr>
          <w:rFonts w:eastAsiaTheme="minorEastAsia"/>
          <w:b/>
          <w:bCs/>
          <w:sz w:val="20"/>
          <w:szCs w:val="20"/>
        </w:rPr>
        <w:t xml:space="preserve"> Optionally the UE could also verify that it is adhering to regulations.</w:t>
      </w:r>
    </w:p>
    <w:p w14:paraId="0A8C7124" w14:textId="77777777" w:rsidR="00756F97" w:rsidRDefault="002372A1" w:rsidP="009F47F1">
      <w:pPr>
        <w:pStyle w:val="af4"/>
        <w:numPr>
          <w:ilvl w:val="0"/>
          <w:numId w:val="33"/>
        </w:numPr>
        <w:spacing w:before="120"/>
        <w:ind w:left="357" w:hanging="357"/>
        <w:contextualSpacing w:val="0"/>
        <w:jc w:val="both"/>
        <w:rPr>
          <w:rFonts w:eastAsiaTheme="minorEastAsia"/>
          <w:sz w:val="20"/>
          <w:szCs w:val="20"/>
        </w:rPr>
      </w:pPr>
      <w:r>
        <w:rPr>
          <w:rFonts w:eastAsiaTheme="minorEastAsia"/>
          <w:sz w:val="20"/>
          <w:szCs w:val="20"/>
        </w:rPr>
        <w:t xml:space="preserve">To indicate exactly what is the level of extension permitted by the operator. This would assume that there is some network configurability of this relaxation. </w:t>
      </w:r>
    </w:p>
    <w:p w14:paraId="5CC36D05" w14:textId="20070A1B" w:rsidR="00E9578F" w:rsidRPr="004A34B4" w:rsidRDefault="009F47F1" w:rsidP="003B1032">
      <w:pPr>
        <w:pStyle w:val="af4"/>
        <w:spacing w:before="120"/>
        <w:ind w:left="357"/>
        <w:contextualSpacing w:val="0"/>
        <w:jc w:val="both"/>
        <w:rPr>
          <w:sz w:val="20"/>
          <w:szCs w:val="20"/>
        </w:rPr>
      </w:pPr>
      <w:r w:rsidRPr="00082C33">
        <w:rPr>
          <w:rFonts w:eastAsiaTheme="minorEastAsia"/>
          <w:b/>
          <w:bCs/>
          <w:sz w:val="20"/>
          <w:szCs w:val="20"/>
          <w:u w:val="single"/>
        </w:rPr>
        <w:t>Our view</w:t>
      </w:r>
      <w:r w:rsidRPr="00082C33">
        <w:rPr>
          <w:rFonts w:eastAsiaTheme="minorEastAsia"/>
          <w:b/>
          <w:bCs/>
          <w:sz w:val="20"/>
          <w:szCs w:val="20"/>
        </w:rPr>
        <w:t xml:space="preserve">: </w:t>
      </w:r>
      <w:r w:rsidR="00546719" w:rsidRPr="00082C33">
        <w:rPr>
          <w:rFonts w:eastAsiaTheme="minorEastAsia"/>
          <w:b/>
          <w:bCs/>
          <w:sz w:val="20"/>
          <w:szCs w:val="20"/>
        </w:rPr>
        <w:t>If such configuration possibilities are limited, then this it could be acceptable</w:t>
      </w:r>
      <w:r w:rsidRPr="00082C33">
        <w:rPr>
          <w:rFonts w:eastAsiaTheme="minorEastAsia"/>
          <w:b/>
          <w:bCs/>
          <w:sz w:val="20"/>
          <w:szCs w:val="20"/>
        </w:rPr>
        <w:t>.</w:t>
      </w:r>
    </w:p>
    <w:p w14:paraId="55C599B2" w14:textId="070AF72C" w:rsidR="00B4383C" w:rsidRPr="00E176AF" w:rsidRDefault="00E176AF" w:rsidP="004A34B4">
      <w:pPr>
        <w:spacing w:before="120" w:after="120"/>
        <w:rPr>
          <w:sz w:val="20"/>
          <w:szCs w:val="20"/>
          <w:u w:val="single"/>
        </w:rPr>
      </w:pPr>
      <w:r>
        <w:rPr>
          <w:sz w:val="20"/>
          <w:szCs w:val="20"/>
          <w:u w:val="single"/>
        </w:rPr>
        <w:t>Suggested</w:t>
      </w:r>
      <w:r w:rsidR="00B4383C" w:rsidRPr="00E176AF">
        <w:rPr>
          <w:sz w:val="20"/>
          <w:szCs w:val="20"/>
          <w:u w:val="single"/>
        </w:rPr>
        <w:t xml:space="preserve"> RRC </w:t>
      </w:r>
      <w:r w:rsidR="00716CBC" w:rsidRPr="00E176AF">
        <w:rPr>
          <w:sz w:val="20"/>
          <w:szCs w:val="20"/>
          <w:u w:val="single"/>
        </w:rPr>
        <w:t xml:space="preserve">(network to UE) </w:t>
      </w:r>
      <w:proofErr w:type="spellStart"/>
      <w:r w:rsidR="00716CBC" w:rsidRPr="00E176AF">
        <w:rPr>
          <w:sz w:val="20"/>
          <w:szCs w:val="20"/>
          <w:u w:val="single"/>
        </w:rPr>
        <w:t>signalling</w:t>
      </w:r>
      <w:proofErr w:type="spellEnd"/>
      <w:r w:rsidR="00B4383C" w:rsidRPr="00E176AF">
        <w:rPr>
          <w:sz w:val="20"/>
          <w:szCs w:val="20"/>
          <w:u w:val="single"/>
        </w:rPr>
        <w:t xml:space="preserve"> concept:</w:t>
      </w:r>
    </w:p>
    <w:p w14:paraId="5CEA170B" w14:textId="38AB45AB" w:rsidR="00716CBC" w:rsidRPr="00716CBC" w:rsidRDefault="00716CBC" w:rsidP="00716CBC">
      <w:pPr>
        <w:spacing w:before="120" w:after="120"/>
        <w:rPr>
          <w:sz w:val="20"/>
          <w:szCs w:val="20"/>
        </w:rPr>
      </w:pPr>
      <w:r w:rsidRPr="00716CBC">
        <w:rPr>
          <w:sz w:val="20"/>
          <w:szCs w:val="20"/>
        </w:rPr>
        <w:t xml:space="preserve">Network to </w:t>
      </w:r>
      <w:r w:rsidR="00043021">
        <w:rPr>
          <w:sz w:val="20"/>
          <w:szCs w:val="20"/>
        </w:rPr>
        <w:t>convey</w:t>
      </w:r>
      <w:r w:rsidRPr="00716CBC">
        <w:rPr>
          <w:sz w:val="20"/>
          <w:szCs w:val="20"/>
        </w:rPr>
        <w:t xml:space="preserve"> to UE (UE specific) whether shifted OOBE is permitted</w:t>
      </w:r>
      <w:r>
        <w:rPr>
          <w:sz w:val="20"/>
          <w:szCs w:val="20"/>
        </w:rPr>
        <w:t>, and include the following additional information:</w:t>
      </w:r>
    </w:p>
    <w:p w14:paraId="056B8A3A" w14:textId="77777777" w:rsidR="00043021" w:rsidRDefault="00716CBC" w:rsidP="00716CBC">
      <w:pPr>
        <w:pStyle w:val="af4"/>
        <w:numPr>
          <w:ilvl w:val="0"/>
          <w:numId w:val="48"/>
        </w:numPr>
        <w:spacing w:before="120" w:after="120"/>
        <w:rPr>
          <w:sz w:val="20"/>
          <w:szCs w:val="20"/>
        </w:rPr>
      </w:pPr>
      <w:r>
        <w:rPr>
          <w:sz w:val="20"/>
          <w:szCs w:val="20"/>
        </w:rPr>
        <w:t>Whether the shifted OOBE is permitted to be</w:t>
      </w:r>
      <w:r w:rsidRPr="00716CBC">
        <w:rPr>
          <w:sz w:val="20"/>
          <w:szCs w:val="20"/>
        </w:rPr>
        <w:t xml:space="preserve"> </w:t>
      </w:r>
      <w:r>
        <w:rPr>
          <w:sz w:val="20"/>
          <w:szCs w:val="20"/>
        </w:rPr>
        <w:t>“</w:t>
      </w:r>
      <w:r w:rsidRPr="00716CBC">
        <w:rPr>
          <w:sz w:val="20"/>
          <w:szCs w:val="20"/>
        </w:rPr>
        <w:t>symmetrical</w:t>
      </w:r>
      <w:r>
        <w:rPr>
          <w:sz w:val="20"/>
          <w:szCs w:val="20"/>
        </w:rPr>
        <w:t>”</w:t>
      </w:r>
      <w:r w:rsidRPr="00716CBC">
        <w:rPr>
          <w:sz w:val="20"/>
          <w:szCs w:val="20"/>
        </w:rPr>
        <w:t xml:space="preserve"> or </w:t>
      </w:r>
      <w:r>
        <w:rPr>
          <w:sz w:val="20"/>
          <w:szCs w:val="20"/>
        </w:rPr>
        <w:t>“</w:t>
      </w:r>
      <w:r w:rsidRPr="00716CBC">
        <w:rPr>
          <w:sz w:val="20"/>
          <w:szCs w:val="20"/>
        </w:rPr>
        <w:t>asymmetrical</w:t>
      </w:r>
      <w:r>
        <w:rPr>
          <w:sz w:val="20"/>
          <w:szCs w:val="20"/>
        </w:rPr>
        <w:t>”</w:t>
      </w:r>
      <w:r w:rsidRPr="00716CBC">
        <w:rPr>
          <w:sz w:val="20"/>
          <w:szCs w:val="20"/>
        </w:rPr>
        <w:t>.</w:t>
      </w:r>
    </w:p>
    <w:p w14:paraId="0F2AE37A" w14:textId="77777777" w:rsidR="00043021" w:rsidRDefault="00043021" w:rsidP="00716CBC">
      <w:pPr>
        <w:pStyle w:val="af4"/>
        <w:numPr>
          <w:ilvl w:val="0"/>
          <w:numId w:val="48"/>
        </w:numPr>
        <w:spacing w:before="120" w:after="120"/>
        <w:rPr>
          <w:sz w:val="20"/>
          <w:szCs w:val="20"/>
        </w:rPr>
      </w:pPr>
      <w:r>
        <w:rPr>
          <w:sz w:val="20"/>
          <w:szCs w:val="20"/>
        </w:rPr>
        <w:t>The value of the shift permitted, may be default 0.5 x UE CBW.</w:t>
      </w:r>
    </w:p>
    <w:p w14:paraId="07B4BBF4" w14:textId="5F3F7B12" w:rsidR="00043021" w:rsidRDefault="00043021" w:rsidP="00716CBC">
      <w:pPr>
        <w:pStyle w:val="af4"/>
        <w:numPr>
          <w:ilvl w:val="0"/>
          <w:numId w:val="48"/>
        </w:numPr>
        <w:spacing w:before="120" w:after="120"/>
        <w:rPr>
          <w:sz w:val="20"/>
          <w:szCs w:val="20"/>
        </w:rPr>
      </w:pPr>
      <w:r>
        <w:rPr>
          <w:sz w:val="20"/>
          <w:szCs w:val="20"/>
        </w:rPr>
        <w:t>In case of asymmetrical shift, whether the shift applies to lower or upper side of UE CBW.</w:t>
      </w:r>
    </w:p>
    <w:p w14:paraId="36324447" w14:textId="21615AC6" w:rsidR="00B4383C" w:rsidRPr="00043021" w:rsidRDefault="00043021" w:rsidP="00716CBC">
      <w:pPr>
        <w:pStyle w:val="af4"/>
        <w:numPr>
          <w:ilvl w:val="0"/>
          <w:numId w:val="48"/>
        </w:numPr>
        <w:spacing w:before="120" w:after="120"/>
        <w:rPr>
          <w:i/>
          <w:iCs/>
          <w:sz w:val="20"/>
          <w:szCs w:val="20"/>
        </w:rPr>
      </w:pPr>
      <w:r w:rsidRPr="00043021">
        <w:rPr>
          <w:i/>
          <w:iCs/>
          <w:sz w:val="20"/>
          <w:szCs w:val="20"/>
        </w:rPr>
        <w:t xml:space="preserve">FFS: In case of asymmetrical shift, in case RAN4 were to agree that both sides may apply a non-zero shift simultaneously, the permitted shift on each side would need to be </w:t>
      </w:r>
      <w:proofErr w:type="spellStart"/>
      <w:r w:rsidRPr="00043021">
        <w:rPr>
          <w:i/>
          <w:iCs/>
          <w:sz w:val="20"/>
          <w:szCs w:val="20"/>
        </w:rPr>
        <w:t>signalled</w:t>
      </w:r>
      <w:proofErr w:type="spellEnd"/>
      <w:r w:rsidRPr="00043021">
        <w:rPr>
          <w:i/>
          <w:iCs/>
          <w:sz w:val="20"/>
          <w:szCs w:val="20"/>
        </w:rPr>
        <w:t>.</w:t>
      </w:r>
    </w:p>
    <w:p w14:paraId="5CEFD173" w14:textId="77777777" w:rsidR="00043021" w:rsidRPr="00082C33" w:rsidRDefault="00E9578F" w:rsidP="00043021">
      <w:pPr>
        <w:spacing w:before="120" w:after="120"/>
        <w:rPr>
          <w:b/>
          <w:bCs/>
          <w:sz w:val="20"/>
          <w:szCs w:val="20"/>
        </w:rPr>
      </w:pPr>
      <w:r w:rsidRPr="00082C33">
        <w:rPr>
          <w:b/>
          <w:bCs/>
          <w:sz w:val="20"/>
          <w:szCs w:val="20"/>
          <w:u w:val="single"/>
        </w:rPr>
        <w:t xml:space="preserve">Proposal </w:t>
      </w:r>
      <w:r w:rsidR="00911113" w:rsidRPr="00082C33">
        <w:rPr>
          <w:b/>
          <w:bCs/>
          <w:sz w:val="20"/>
          <w:szCs w:val="20"/>
          <w:u w:val="single"/>
        </w:rPr>
        <w:t>1</w:t>
      </w:r>
      <w:r w:rsidR="003B1BAC" w:rsidRPr="00082C33">
        <w:rPr>
          <w:b/>
          <w:bCs/>
          <w:sz w:val="20"/>
          <w:szCs w:val="20"/>
          <w:u w:val="single"/>
        </w:rPr>
        <w:t>1</w:t>
      </w:r>
      <w:r w:rsidR="00043021" w:rsidRPr="00082C33">
        <w:rPr>
          <w:b/>
          <w:bCs/>
          <w:sz w:val="20"/>
          <w:szCs w:val="20"/>
        </w:rPr>
        <w:t xml:space="preserve">: Consider the following as a starting point for requirements for RRC </w:t>
      </w:r>
      <w:proofErr w:type="spellStart"/>
      <w:r w:rsidR="00043021" w:rsidRPr="00082C33">
        <w:rPr>
          <w:b/>
          <w:bCs/>
          <w:sz w:val="20"/>
          <w:szCs w:val="20"/>
        </w:rPr>
        <w:t>signalling</w:t>
      </w:r>
      <w:proofErr w:type="spellEnd"/>
      <w:r w:rsidR="00043021" w:rsidRPr="00082C33">
        <w:rPr>
          <w:b/>
          <w:bCs/>
          <w:sz w:val="20"/>
          <w:szCs w:val="20"/>
        </w:rPr>
        <w:t xml:space="preserve"> support:</w:t>
      </w:r>
    </w:p>
    <w:p w14:paraId="07DFEF4E" w14:textId="77777777" w:rsidR="00043021" w:rsidRPr="00082C33" w:rsidRDefault="00043021" w:rsidP="00043021">
      <w:pPr>
        <w:pStyle w:val="af4"/>
        <w:numPr>
          <w:ilvl w:val="0"/>
          <w:numId w:val="50"/>
        </w:numPr>
        <w:spacing w:before="120" w:after="120"/>
        <w:rPr>
          <w:b/>
          <w:bCs/>
          <w:sz w:val="20"/>
          <w:szCs w:val="20"/>
        </w:rPr>
      </w:pPr>
      <w:r w:rsidRPr="00082C33">
        <w:rPr>
          <w:b/>
          <w:bCs/>
          <w:sz w:val="20"/>
          <w:szCs w:val="20"/>
        </w:rPr>
        <w:t>Network to convey to UE (UE specific) whether shifted OOBE is permitted, and include the following additional information:</w:t>
      </w:r>
    </w:p>
    <w:p w14:paraId="34EC3DDB" w14:textId="77777777" w:rsidR="00043021" w:rsidRPr="00082C33" w:rsidRDefault="00043021" w:rsidP="00043021">
      <w:pPr>
        <w:pStyle w:val="af4"/>
        <w:numPr>
          <w:ilvl w:val="1"/>
          <w:numId w:val="50"/>
        </w:numPr>
        <w:spacing w:before="120" w:after="120"/>
        <w:rPr>
          <w:b/>
          <w:bCs/>
          <w:sz w:val="20"/>
          <w:szCs w:val="20"/>
        </w:rPr>
      </w:pPr>
      <w:r w:rsidRPr="00082C33">
        <w:rPr>
          <w:b/>
          <w:bCs/>
          <w:sz w:val="20"/>
          <w:szCs w:val="20"/>
        </w:rPr>
        <w:t>Whether the shifted OOBE is permitted to be “symmetrical” or “asymmetrical”.</w:t>
      </w:r>
    </w:p>
    <w:p w14:paraId="660DCF13" w14:textId="77777777" w:rsidR="00043021" w:rsidRPr="00082C33" w:rsidRDefault="00043021" w:rsidP="00043021">
      <w:pPr>
        <w:pStyle w:val="af4"/>
        <w:numPr>
          <w:ilvl w:val="1"/>
          <w:numId w:val="50"/>
        </w:numPr>
        <w:spacing w:before="120" w:after="120"/>
        <w:rPr>
          <w:b/>
          <w:bCs/>
          <w:sz w:val="20"/>
          <w:szCs w:val="20"/>
        </w:rPr>
      </w:pPr>
      <w:r w:rsidRPr="00082C33">
        <w:rPr>
          <w:b/>
          <w:bCs/>
          <w:sz w:val="20"/>
          <w:szCs w:val="20"/>
        </w:rPr>
        <w:t>The value of the shift permitted, may be default 0.5 x UE CBW.</w:t>
      </w:r>
    </w:p>
    <w:p w14:paraId="3ACE07E9" w14:textId="77777777" w:rsidR="00043021" w:rsidRPr="00082C33" w:rsidRDefault="00043021" w:rsidP="00043021">
      <w:pPr>
        <w:pStyle w:val="af4"/>
        <w:numPr>
          <w:ilvl w:val="1"/>
          <w:numId w:val="50"/>
        </w:numPr>
        <w:spacing w:before="120" w:after="120"/>
        <w:rPr>
          <w:b/>
          <w:bCs/>
          <w:sz w:val="20"/>
          <w:szCs w:val="20"/>
        </w:rPr>
      </w:pPr>
      <w:r w:rsidRPr="00082C33">
        <w:rPr>
          <w:b/>
          <w:bCs/>
          <w:sz w:val="20"/>
          <w:szCs w:val="20"/>
        </w:rPr>
        <w:t>In case of asymmetrical shift, whether the shift applies to lower or upper side of UE CBW.</w:t>
      </w:r>
    </w:p>
    <w:p w14:paraId="0D1240BA" w14:textId="77777777" w:rsidR="00043021" w:rsidRPr="00082C33" w:rsidRDefault="00043021" w:rsidP="00043021">
      <w:pPr>
        <w:pStyle w:val="af4"/>
        <w:numPr>
          <w:ilvl w:val="1"/>
          <w:numId w:val="50"/>
        </w:numPr>
        <w:spacing w:before="120" w:after="120"/>
        <w:rPr>
          <w:b/>
          <w:bCs/>
          <w:i/>
          <w:iCs/>
          <w:sz w:val="20"/>
          <w:szCs w:val="20"/>
        </w:rPr>
      </w:pPr>
      <w:r w:rsidRPr="00082C33">
        <w:rPr>
          <w:b/>
          <w:bCs/>
          <w:i/>
          <w:iCs/>
          <w:sz w:val="20"/>
          <w:szCs w:val="20"/>
        </w:rPr>
        <w:lastRenderedPageBreak/>
        <w:t xml:space="preserve">FFS: In case of asymmetrical shift, in case RAN4 were to agree that both sides may apply a non-zero shift simultaneously, the permitted shift on each side would need to be </w:t>
      </w:r>
      <w:proofErr w:type="spellStart"/>
      <w:r w:rsidRPr="00082C33">
        <w:rPr>
          <w:b/>
          <w:bCs/>
          <w:i/>
          <w:iCs/>
          <w:sz w:val="20"/>
          <w:szCs w:val="20"/>
        </w:rPr>
        <w:t>signalled</w:t>
      </w:r>
      <w:proofErr w:type="spellEnd"/>
      <w:r w:rsidRPr="00082C33">
        <w:rPr>
          <w:b/>
          <w:bCs/>
          <w:i/>
          <w:iCs/>
          <w:sz w:val="20"/>
          <w:szCs w:val="20"/>
        </w:rPr>
        <w:t>.</w:t>
      </w:r>
    </w:p>
    <w:p w14:paraId="1CE1BE23" w14:textId="77777777" w:rsidR="004C5A5E" w:rsidRDefault="004C5A5E" w:rsidP="002372A1">
      <w:pPr>
        <w:jc w:val="both"/>
        <w:rPr>
          <w:rFonts w:eastAsiaTheme="minorEastAsia"/>
          <w:b/>
          <w:bCs/>
          <w:sz w:val="20"/>
          <w:szCs w:val="20"/>
          <w:u w:val="single"/>
        </w:rPr>
      </w:pPr>
    </w:p>
    <w:p w14:paraId="7F17228D" w14:textId="115FA24A" w:rsidR="002372A1" w:rsidRPr="00EF13E9" w:rsidRDefault="00B2086E" w:rsidP="002372A1">
      <w:pPr>
        <w:jc w:val="both"/>
        <w:rPr>
          <w:rFonts w:eastAsiaTheme="minorEastAsia"/>
          <w:b/>
          <w:bCs/>
          <w:sz w:val="20"/>
          <w:szCs w:val="20"/>
          <w:u w:val="single"/>
        </w:rPr>
      </w:pPr>
      <w:r w:rsidRPr="00EF13E9">
        <w:rPr>
          <w:rFonts w:eastAsiaTheme="minorEastAsia"/>
          <w:b/>
          <w:bCs/>
          <w:sz w:val="20"/>
          <w:szCs w:val="20"/>
          <w:u w:val="single"/>
        </w:rPr>
        <w:t xml:space="preserve">UE capability </w:t>
      </w:r>
      <w:proofErr w:type="spellStart"/>
      <w:r w:rsidRPr="00EF13E9">
        <w:rPr>
          <w:rFonts w:eastAsiaTheme="minorEastAsia"/>
          <w:b/>
          <w:bCs/>
          <w:sz w:val="20"/>
          <w:szCs w:val="20"/>
          <w:u w:val="single"/>
        </w:rPr>
        <w:t>signalling</w:t>
      </w:r>
      <w:proofErr w:type="spellEnd"/>
    </w:p>
    <w:p w14:paraId="08D8F1F8" w14:textId="3A555077" w:rsidR="00B2086E" w:rsidRDefault="00B2086E" w:rsidP="002372A1">
      <w:pPr>
        <w:jc w:val="both"/>
        <w:rPr>
          <w:rFonts w:eastAsiaTheme="minorEastAsia"/>
          <w:sz w:val="20"/>
          <w:szCs w:val="20"/>
        </w:rPr>
      </w:pPr>
      <w:r>
        <w:rPr>
          <w:rFonts w:eastAsiaTheme="minorEastAsia"/>
          <w:sz w:val="20"/>
          <w:szCs w:val="20"/>
        </w:rPr>
        <w:t xml:space="preserve">We would propose the following </w:t>
      </w:r>
      <w:r w:rsidR="00B4383C">
        <w:rPr>
          <w:rFonts w:eastAsiaTheme="minorEastAsia"/>
          <w:sz w:val="20"/>
          <w:szCs w:val="20"/>
        </w:rPr>
        <w:t xml:space="preserve">as a starting point for the </w:t>
      </w:r>
      <w:r>
        <w:rPr>
          <w:rFonts w:eastAsiaTheme="minorEastAsia"/>
          <w:sz w:val="20"/>
          <w:szCs w:val="20"/>
        </w:rPr>
        <w:t>UE capability framework:</w:t>
      </w:r>
    </w:p>
    <w:p w14:paraId="4E228DE0" w14:textId="5EE82105" w:rsidR="00B4383C" w:rsidRDefault="00EF13E9" w:rsidP="00EF13E9">
      <w:pPr>
        <w:pStyle w:val="af4"/>
        <w:numPr>
          <w:ilvl w:val="0"/>
          <w:numId w:val="41"/>
        </w:numPr>
        <w:spacing w:before="120"/>
        <w:ind w:left="357" w:hanging="357"/>
        <w:contextualSpacing w:val="0"/>
        <w:jc w:val="both"/>
        <w:rPr>
          <w:sz w:val="20"/>
          <w:szCs w:val="20"/>
        </w:rPr>
      </w:pPr>
      <w:r w:rsidRPr="00EF13E9">
        <w:rPr>
          <w:rFonts w:eastAsiaTheme="minorEastAsia"/>
          <w:sz w:val="20"/>
          <w:szCs w:val="20"/>
        </w:rPr>
        <w:t xml:space="preserve">UE </w:t>
      </w:r>
      <w:r w:rsidR="00B4383C">
        <w:rPr>
          <w:rFonts w:eastAsiaTheme="minorEastAsia"/>
          <w:sz w:val="20"/>
          <w:szCs w:val="20"/>
        </w:rPr>
        <w:t>can indicate s</w:t>
      </w:r>
      <w:r w:rsidRPr="00EF13E9">
        <w:rPr>
          <w:rFonts w:eastAsiaTheme="minorEastAsia"/>
          <w:sz w:val="20"/>
          <w:szCs w:val="20"/>
        </w:rPr>
        <w:t xml:space="preserve">upport of symmetric and asymmetric shifted OOBE of 0.5 * UE CBW </w:t>
      </w:r>
      <w:r w:rsidRPr="00EF13E9">
        <w:rPr>
          <w:sz w:val="20"/>
          <w:szCs w:val="20"/>
        </w:rPr>
        <w:t>(or ceil(N</w:t>
      </w:r>
      <w:r w:rsidRPr="00EF13E9">
        <w:rPr>
          <w:sz w:val="20"/>
          <w:szCs w:val="20"/>
          <w:vertAlign w:val="subscript"/>
        </w:rPr>
        <w:t>RB</w:t>
      </w:r>
      <w:r w:rsidRPr="00EF13E9">
        <w:rPr>
          <w:sz w:val="20"/>
          <w:szCs w:val="20"/>
        </w:rPr>
        <w:t xml:space="preserve">/2 ) + </w:t>
      </w:r>
      <w:proofErr w:type="spellStart"/>
      <w:r w:rsidRPr="00EF13E9">
        <w:rPr>
          <w:sz w:val="20"/>
          <w:szCs w:val="20"/>
        </w:rPr>
        <w:t>guardband</w:t>
      </w:r>
      <w:proofErr w:type="spellEnd"/>
      <w:r w:rsidRPr="00EF13E9">
        <w:rPr>
          <w:sz w:val="20"/>
          <w:szCs w:val="20"/>
        </w:rPr>
        <w:t>).</w:t>
      </w:r>
    </w:p>
    <w:p w14:paraId="39AD8911" w14:textId="686FBD8C" w:rsidR="00EF13E9" w:rsidRPr="00B4383C" w:rsidRDefault="00B4383C" w:rsidP="00EF13E9">
      <w:pPr>
        <w:pStyle w:val="af4"/>
        <w:numPr>
          <w:ilvl w:val="0"/>
          <w:numId w:val="41"/>
        </w:numPr>
        <w:spacing w:before="120"/>
        <w:ind w:left="357" w:hanging="357"/>
        <w:contextualSpacing w:val="0"/>
        <w:jc w:val="both"/>
        <w:rPr>
          <w:sz w:val="20"/>
          <w:szCs w:val="20"/>
        </w:rPr>
      </w:pPr>
      <w:r>
        <w:rPr>
          <w:rFonts w:eastAsiaTheme="minorEastAsia"/>
          <w:sz w:val="20"/>
          <w:szCs w:val="20"/>
        </w:rPr>
        <w:t>FFS whether any a per UE CBW capability is needed.</w:t>
      </w:r>
    </w:p>
    <w:p w14:paraId="15E2A4DF" w14:textId="50765A0A" w:rsidR="00B4383C" w:rsidRPr="00B4383C" w:rsidRDefault="00B4383C" w:rsidP="00EF13E9">
      <w:pPr>
        <w:pStyle w:val="af4"/>
        <w:numPr>
          <w:ilvl w:val="0"/>
          <w:numId w:val="41"/>
        </w:numPr>
        <w:spacing w:before="120"/>
        <w:ind w:left="357" w:hanging="357"/>
        <w:contextualSpacing w:val="0"/>
        <w:jc w:val="both"/>
        <w:rPr>
          <w:sz w:val="20"/>
          <w:szCs w:val="20"/>
        </w:rPr>
      </w:pPr>
      <w:r>
        <w:rPr>
          <w:rFonts w:eastAsiaTheme="minorEastAsia"/>
          <w:sz w:val="20"/>
          <w:szCs w:val="20"/>
        </w:rPr>
        <w:t xml:space="preserve">If other allowed frequency shifts were defined, the </w:t>
      </w:r>
      <w:proofErr w:type="spellStart"/>
      <w:r>
        <w:rPr>
          <w:rFonts w:eastAsiaTheme="minorEastAsia"/>
          <w:sz w:val="20"/>
          <w:szCs w:val="20"/>
        </w:rPr>
        <w:t>ue</w:t>
      </w:r>
      <w:proofErr w:type="spellEnd"/>
      <w:r>
        <w:rPr>
          <w:rFonts w:eastAsiaTheme="minorEastAsia"/>
          <w:sz w:val="20"/>
          <w:szCs w:val="20"/>
        </w:rPr>
        <w:t xml:space="preserve"> should be able to separately indicate support for those.</w:t>
      </w:r>
    </w:p>
    <w:p w14:paraId="71B6B22A" w14:textId="0965B9E7" w:rsidR="00EF13E9" w:rsidRPr="00EF13E9" w:rsidRDefault="00EF13E9" w:rsidP="00EF13E9">
      <w:pPr>
        <w:spacing w:before="120"/>
        <w:jc w:val="both"/>
        <w:rPr>
          <w:b/>
          <w:bCs/>
          <w:sz w:val="20"/>
          <w:szCs w:val="20"/>
        </w:rPr>
      </w:pPr>
      <w:r w:rsidRPr="004C5A5E">
        <w:rPr>
          <w:rFonts w:eastAsiaTheme="minorEastAsia"/>
          <w:b/>
          <w:bCs/>
          <w:sz w:val="20"/>
          <w:szCs w:val="20"/>
          <w:u w:val="single"/>
        </w:rPr>
        <w:t>Proposal</w:t>
      </w:r>
      <w:r w:rsidR="003B1BAC">
        <w:rPr>
          <w:rFonts w:eastAsiaTheme="minorEastAsia"/>
          <w:b/>
          <w:bCs/>
          <w:sz w:val="20"/>
          <w:szCs w:val="20"/>
          <w:u w:val="single"/>
        </w:rPr>
        <w:t xml:space="preserve"> 12</w:t>
      </w:r>
      <w:r w:rsidRPr="00EF13E9">
        <w:rPr>
          <w:rFonts w:eastAsiaTheme="minorEastAsia"/>
          <w:b/>
          <w:bCs/>
          <w:sz w:val="20"/>
          <w:szCs w:val="20"/>
        </w:rPr>
        <w:t>: Consider the following UE capabilities:</w:t>
      </w:r>
    </w:p>
    <w:p w14:paraId="566CA183" w14:textId="26AF8388" w:rsidR="00B4383C" w:rsidRDefault="00B4383C" w:rsidP="00B4383C">
      <w:pPr>
        <w:pStyle w:val="af4"/>
        <w:numPr>
          <w:ilvl w:val="0"/>
          <w:numId w:val="47"/>
        </w:numPr>
        <w:spacing w:before="120"/>
        <w:ind w:left="357" w:hanging="357"/>
        <w:contextualSpacing w:val="0"/>
        <w:jc w:val="both"/>
        <w:rPr>
          <w:rFonts w:eastAsiaTheme="minorEastAsia"/>
          <w:b/>
          <w:bCs/>
          <w:sz w:val="20"/>
          <w:szCs w:val="20"/>
        </w:rPr>
      </w:pPr>
      <w:r w:rsidRPr="00B4383C">
        <w:rPr>
          <w:rFonts w:eastAsiaTheme="minorEastAsia"/>
          <w:b/>
          <w:bCs/>
          <w:sz w:val="20"/>
          <w:szCs w:val="20"/>
        </w:rPr>
        <w:t xml:space="preserve">UE </w:t>
      </w:r>
      <w:r w:rsidR="00E176AF">
        <w:rPr>
          <w:rFonts w:eastAsiaTheme="minorEastAsia"/>
          <w:b/>
          <w:bCs/>
          <w:sz w:val="20"/>
          <w:szCs w:val="20"/>
        </w:rPr>
        <w:t>to</w:t>
      </w:r>
      <w:r w:rsidRPr="00B4383C">
        <w:rPr>
          <w:rFonts w:eastAsiaTheme="minorEastAsia"/>
          <w:b/>
          <w:bCs/>
          <w:sz w:val="20"/>
          <w:szCs w:val="20"/>
        </w:rPr>
        <w:t xml:space="preserve"> ind</w:t>
      </w:r>
      <w:r w:rsidRPr="00082C33">
        <w:rPr>
          <w:rFonts w:eastAsiaTheme="minorEastAsia"/>
          <w:b/>
          <w:bCs/>
          <w:sz w:val="20"/>
          <w:szCs w:val="20"/>
        </w:rPr>
        <w:t xml:space="preserve">icate support of shifted OOBE </w:t>
      </w:r>
      <w:r w:rsidR="00E176AF" w:rsidRPr="00082C33">
        <w:rPr>
          <w:rFonts w:eastAsiaTheme="minorEastAsia"/>
          <w:b/>
          <w:bCs/>
          <w:sz w:val="20"/>
          <w:szCs w:val="20"/>
        </w:rPr>
        <w:t>with symmetrical and asymmetrical with</w:t>
      </w:r>
      <w:r w:rsidRPr="00082C33">
        <w:rPr>
          <w:rFonts w:eastAsiaTheme="minorEastAsia"/>
          <w:b/>
          <w:bCs/>
          <w:sz w:val="20"/>
          <w:szCs w:val="20"/>
        </w:rPr>
        <w:t xml:space="preserve"> </w:t>
      </w:r>
      <w:r w:rsidR="00E176AF" w:rsidRPr="00082C33">
        <w:rPr>
          <w:rFonts w:eastAsiaTheme="minorEastAsia"/>
          <w:b/>
          <w:bCs/>
          <w:sz w:val="20"/>
          <w:szCs w:val="20"/>
        </w:rPr>
        <w:t xml:space="preserve">default supported frequency shift = </w:t>
      </w:r>
      <w:r w:rsidRPr="00082C33">
        <w:rPr>
          <w:rFonts w:eastAsiaTheme="minorEastAsia"/>
          <w:b/>
          <w:bCs/>
          <w:sz w:val="20"/>
          <w:szCs w:val="20"/>
        </w:rPr>
        <w:t xml:space="preserve">0.5 * UE CBW </w:t>
      </w:r>
      <w:r w:rsidR="00E176AF" w:rsidRPr="00082C33">
        <w:rPr>
          <w:rFonts w:eastAsiaTheme="minorEastAsia"/>
          <w:b/>
          <w:bCs/>
          <w:sz w:val="20"/>
          <w:szCs w:val="20"/>
        </w:rPr>
        <w:t>(or approximate equivalent)</w:t>
      </w:r>
      <w:r w:rsidRPr="00082C33">
        <w:rPr>
          <w:rFonts w:eastAsiaTheme="minorEastAsia"/>
          <w:b/>
          <w:bCs/>
          <w:sz w:val="20"/>
          <w:szCs w:val="20"/>
        </w:rPr>
        <w:t>.</w:t>
      </w:r>
    </w:p>
    <w:p w14:paraId="22FE0FDB" w14:textId="77777777" w:rsidR="00B4383C" w:rsidRDefault="00B4383C" w:rsidP="00B4383C">
      <w:pPr>
        <w:pStyle w:val="af4"/>
        <w:numPr>
          <w:ilvl w:val="0"/>
          <w:numId w:val="47"/>
        </w:numPr>
        <w:spacing w:before="120"/>
        <w:ind w:left="357" w:hanging="357"/>
        <w:contextualSpacing w:val="0"/>
        <w:jc w:val="both"/>
        <w:rPr>
          <w:rFonts w:eastAsiaTheme="minorEastAsia"/>
          <w:b/>
          <w:bCs/>
          <w:sz w:val="20"/>
          <w:szCs w:val="20"/>
        </w:rPr>
      </w:pPr>
      <w:r w:rsidRPr="00B4383C">
        <w:rPr>
          <w:rFonts w:eastAsiaTheme="minorEastAsia"/>
          <w:b/>
          <w:bCs/>
          <w:sz w:val="20"/>
          <w:szCs w:val="20"/>
        </w:rPr>
        <w:t>FFS whether any a per UE CBW capability is needed.</w:t>
      </w:r>
    </w:p>
    <w:p w14:paraId="798BAFCC" w14:textId="77777777" w:rsidR="00B4383C" w:rsidRDefault="00B4383C" w:rsidP="00B4383C">
      <w:pPr>
        <w:pStyle w:val="af4"/>
        <w:numPr>
          <w:ilvl w:val="0"/>
          <w:numId w:val="47"/>
        </w:numPr>
        <w:spacing w:before="120"/>
        <w:ind w:left="357" w:hanging="357"/>
        <w:contextualSpacing w:val="0"/>
        <w:jc w:val="both"/>
        <w:rPr>
          <w:rFonts w:eastAsiaTheme="minorEastAsia"/>
          <w:b/>
          <w:bCs/>
          <w:sz w:val="20"/>
          <w:szCs w:val="20"/>
        </w:rPr>
      </w:pPr>
      <w:r w:rsidRPr="00B4383C">
        <w:rPr>
          <w:rFonts w:eastAsiaTheme="minorEastAsia"/>
          <w:b/>
          <w:bCs/>
          <w:sz w:val="20"/>
          <w:szCs w:val="20"/>
        </w:rPr>
        <w:t xml:space="preserve">If other allowed frequency shifts were defined, the </w:t>
      </w:r>
      <w:proofErr w:type="spellStart"/>
      <w:r w:rsidRPr="00B4383C">
        <w:rPr>
          <w:rFonts w:eastAsiaTheme="minorEastAsia"/>
          <w:b/>
          <w:bCs/>
          <w:sz w:val="20"/>
          <w:szCs w:val="20"/>
        </w:rPr>
        <w:t>ue</w:t>
      </w:r>
      <w:proofErr w:type="spellEnd"/>
      <w:r w:rsidRPr="00B4383C">
        <w:rPr>
          <w:rFonts w:eastAsiaTheme="minorEastAsia"/>
          <w:b/>
          <w:bCs/>
          <w:sz w:val="20"/>
          <w:szCs w:val="20"/>
        </w:rPr>
        <w:t xml:space="preserve"> should be able to separately indicate support for those.</w:t>
      </w:r>
    </w:p>
    <w:p w14:paraId="5DCCCE0D" w14:textId="07B30321" w:rsidR="00EF13E9" w:rsidRPr="00B4383C" w:rsidRDefault="004C5A5E" w:rsidP="00B4383C">
      <w:pPr>
        <w:spacing w:before="120"/>
        <w:jc w:val="both"/>
        <w:rPr>
          <w:rFonts w:eastAsiaTheme="minorEastAsia"/>
          <w:b/>
          <w:bCs/>
          <w:sz w:val="20"/>
          <w:szCs w:val="20"/>
        </w:rPr>
      </w:pPr>
      <w:r w:rsidRPr="00B4383C">
        <w:rPr>
          <w:rFonts w:eastAsiaTheme="minorEastAsia"/>
          <w:b/>
          <w:bCs/>
          <w:sz w:val="20"/>
          <w:szCs w:val="20"/>
          <w:u w:val="single"/>
        </w:rPr>
        <w:t>A-MPR considerations</w:t>
      </w:r>
    </w:p>
    <w:p w14:paraId="303FC2E3" w14:textId="29ED8B31" w:rsidR="00CF1BE3" w:rsidRDefault="00CF1BE3" w:rsidP="00EF13E9">
      <w:pPr>
        <w:spacing w:before="120"/>
        <w:jc w:val="both"/>
        <w:rPr>
          <w:rFonts w:eastAsiaTheme="minorEastAsia"/>
          <w:sz w:val="20"/>
          <w:szCs w:val="20"/>
        </w:rPr>
      </w:pPr>
      <w:r>
        <w:rPr>
          <w:rFonts w:eastAsiaTheme="minorEastAsia"/>
          <w:sz w:val="20"/>
          <w:szCs w:val="20"/>
        </w:rPr>
        <w:t>For permitted usage of A-MPR within a channel, we believe the interaction with enhanced MPR with shifted OOBE should be kept simple. Some simple rules can be considered</w:t>
      </w:r>
      <w:r w:rsidR="003B1BAC">
        <w:rPr>
          <w:rFonts w:eastAsiaTheme="minorEastAsia"/>
          <w:sz w:val="20"/>
          <w:szCs w:val="20"/>
        </w:rPr>
        <w:t xml:space="preserve"> for the case where NS values and A-MPR is permitted in the cell and where shifted OOBE requirements are also permitted</w:t>
      </w:r>
      <w:r>
        <w:rPr>
          <w:rFonts w:eastAsiaTheme="minorEastAsia"/>
          <w:sz w:val="20"/>
          <w:szCs w:val="20"/>
        </w:rPr>
        <w:t>:</w:t>
      </w:r>
    </w:p>
    <w:p w14:paraId="7B8DDC33" w14:textId="15092701" w:rsidR="004C5A5E" w:rsidRDefault="00CF1BE3" w:rsidP="00CF1BE3">
      <w:pPr>
        <w:pStyle w:val="af4"/>
        <w:numPr>
          <w:ilvl w:val="0"/>
          <w:numId w:val="43"/>
        </w:numPr>
        <w:spacing w:before="120"/>
        <w:jc w:val="both"/>
        <w:rPr>
          <w:rFonts w:eastAsiaTheme="minorEastAsia"/>
          <w:sz w:val="20"/>
          <w:szCs w:val="20"/>
        </w:rPr>
      </w:pPr>
      <w:r>
        <w:rPr>
          <w:rFonts w:eastAsiaTheme="minorEastAsia"/>
          <w:sz w:val="20"/>
          <w:szCs w:val="20"/>
        </w:rPr>
        <w:t>W</w:t>
      </w:r>
      <w:r w:rsidRPr="00CF1BE3">
        <w:rPr>
          <w:rFonts w:eastAsiaTheme="minorEastAsia"/>
          <w:sz w:val="20"/>
          <w:szCs w:val="20"/>
        </w:rPr>
        <w:t xml:space="preserve">here A-MPR is defined, then it should be allowed for the UE to apply </w:t>
      </w:r>
      <w:r>
        <w:rPr>
          <w:rFonts w:eastAsiaTheme="minorEastAsia"/>
          <w:sz w:val="20"/>
          <w:szCs w:val="20"/>
        </w:rPr>
        <w:t xml:space="preserve">the full </w:t>
      </w:r>
      <w:r w:rsidRPr="00CF1BE3">
        <w:rPr>
          <w:rFonts w:eastAsiaTheme="minorEastAsia"/>
          <w:sz w:val="20"/>
          <w:szCs w:val="20"/>
        </w:rPr>
        <w:t xml:space="preserve">A-MPR </w:t>
      </w:r>
      <w:r>
        <w:rPr>
          <w:rFonts w:eastAsiaTheme="minorEastAsia"/>
          <w:sz w:val="20"/>
          <w:szCs w:val="20"/>
        </w:rPr>
        <w:t>in the allocations for which A-MPR has been defined</w:t>
      </w:r>
      <w:r w:rsidRPr="00CF1BE3">
        <w:rPr>
          <w:rFonts w:eastAsiaTheme="minorEastAsia"/>
          <w:sz w:val="20"/>
          <w:szCs w:val="20"/>
        </w:rPr>
        <w:t>.</w:t>
      </w:r>
    </w:p>
    <w:p w14:paraId="5A507B2B" w14:textId="77777777" w:rsidR="003B1BAC" w:rsidRDefault="00CF1BE3" w:rsidP="00CF1BE3">
      <w:pPr>
        <w:pStyle w:val="af4"/>
        <w:numPr>
          <w:ilvl w:val="0"/>
          <w:numId w:val="43"/>
        </w:numPr>
        <w:spacing w:before="120"/>
        <w:jc w:val="both"/>
        <w:rPr>
          <w:rFonts w:eastAsiaTheme="minorEastAsia"/>
          <w:sz w:val="20"/>
          <w:szCs w:val="20"/>
        </w:rPr>
      </w:pPr>
      <w:r>
        <w:rPr>
          <w:rFonts w:eastAsiaTheme="minorEastAsia"/>
          <w:sz w:val="20"/>
          <w:szCs w:val="20"/>
        </w:rPr>
        <w:t>Where A-MPR is not defined, it can be up to UE implementation as to whether</w:t>
      </w:r>
      <w:r w:rsidR="003B1BAC">
        <w:rPr>
          <w:rFonts w:eastAsiaTheme="minorEastAsia"/>
          <w:sz w:val="20"/>
          <w:szCs w:val="20"/>
        </w:rPr>
        <w:t xml:space="preserve"> to apply MPR or enhanced MPR, in consideration of the shifted OOBE permission.</w:t>
      </w:r>
    </w:p>
    <w:p w14:paraId="07E7B2A2" w14:textId="494E5656" w:rsidR="003B1BAC" w:rsidRPr="003B1BAC" w:rsidRDefault="003B1BAC" w:rsidP="003B1BAC">
      <w:pPr>
        <w:spacing w:before="120"/>
        <w:jc w:val="both"/>
        <w:rPr>
          <w:rFonts w:eastAsiaTheme="minorEastAsia"/>
          <w:b/>
          <w:bCs/>
          <w:sz w:val="20"/>
          <w:szCs w:val="20"/>
        </w:rPr>
      </w:pPr>
      <w:r w:rsidRPr="003B1BAC">
        <w:rPr>
          <w:rFonts w:eastAsiaTheme="minorEastAsia"/>
          <w:b/>
          <w:bCs/>
          <w:sz w:val="20"/>
          <w:szCs w:val="20"/>
          <w:u w:val="single"/>
        </w:rPr>
        <w:t>Proposal</w:t>
      </w:r>
      <w:r>
        <w:rPr>
          <w:rFonts w:eastAsiaTheme="minorEastAsia"/>
          <w:b/>
          <w:bCs/>
          <w:sz w:val="20"/>
          <w:szCs w:val="20"/>
          <w:u w:val="single"/>
        </w:rPr>
        <w:t xml:space="preserve"> 13</w:t>
      </w:r>
      <w:r w:rsidRPr="003B1BAC">
        <w:rPr>
          <w:rFonts w:eastAsiaTheme="minorEastAsia"/>
          <w:b/>
          <w:bCs/>
          <w:sz w:val="20"/>
          <w:szCs w:val="20"/>
        </w:rPr>
        <w:t>: Agree the following rules for the case where NS values and A-MPR is permitted in the cell and where shifted OOBE requirements are also permitted:</w:t>
      </w:r>
    </w:p>
    <w:p w14:paraId="5EBC962A" w14:textId="77777777" w:rsidR="003B1BAC" w:rsidRPr="003B1BAC" w:rsidRDefault="003B1BAC" w:rsidP="003B1BAC">
      <w:pPr>
        <w:pStyle w:val="af4"/>
        <w:numPr>
          <w:ilvl w:val="0"/>
          <w:numId w:val="44"/>
        </w:numPr>
        <w:spacing w:before="120"/>
        <w:jc w:val="both"/>
        <w:rPr>
          <w:rFonts w:eastAsiaTheme="minorEastAsia"/>
          <w:b/>
          <w:bCs/>
          <w:sz w:val="20"/>
          <w:szCs w:val="20"/>
        </w:rPr>
      </w:pPr>
      <w:r w:rsidRPr="003B1BAC">
        <w:rPr>
          <w:rFonts w:eastAsiaTheme="minorEastAsia"/>
          <w:b/>
          <w:bCs/>
          <w:sz w:val="20"/>
          <w:szCs w:val="20"/>
        </w:rPr>
        <w:t>Where A-MPR is defined, then it should be allowed for the UE to apply the full A-MPR in the allocations for which A-MPR has been defined.</w:t>
      </w:r>
    </w:p>
    <w:p w14:paraId="03D9B4A2" w14:textId="77777777" w:rsidR="003B1BAC" w:rsidRPr="003B1BAC" w:rsidRDefault="003B1BAC" w:rsidP="003B1BAC">
      <w:pPr>
        <w:pStyle w:val="af4"/>
        <w:numPr>
          <w:ilvl w:val="0"/>
          <w:numId w:val="44"/>
        </w:numPr>
        <w:spacing w:before="120"/>
        <w:ind w:left="357" w:hanging="357"/>
        <w:contextualSpacing w:val="0"/>
        <w:jc w:val="both"/>
        <w:rPr>
          <w:rFonts w:eastAsiaTheme="minorEastAsia"/>
          <w:b/>
          <w:bCs/>
          <w:sz w:val="20"/>
          <w:szCs w:val="20"/>
        </w:rPr>
      </w:pPr>
      <w:r w:rsidRPr="003B1BAC">
        <w:rPr>
          <w:rFonts w:eastAsiaTheme="minorEastAsia"/>
          <w:b/>
          <w:bCs/>
          <w:sz w:val="20"/>
          <w:szCs w:val="20"/>
        </w:rPr>
        <w:t>Where A-MPR is not defined, it can be up to UE implementation as to whether to apply MPR or enhanced MPR, in consideration of the shifted OOBE permission.</w:t>
      </w:r>
    </w:p>
    <w:p w14:paraId="238F0801" w14:textId="77777777" w:rsidR="003B1BAC" w:rsidRPr="003B1BAC" w:rsidRDefault="003B1BAC" w:rsidP="003B1BAC">
      <w:pPr>
        <w:spacing w:before="120"/>
        <w:jc w:val="both"/>
        <w:rPr>
          <w:rFonts w:eastAsiaTheme="minorEastAsia"/>
          <w:sz w:val="20"/>
          <w:szCs w:val="20"/>
        </w:rPr>
      </w:pPr>
    </w:p>
    <w:p w14:paraId="262D1CD9" w14:textId="2CBB5FEF" w:rsidR="00550D9D" w:rsidRDefault="00550D9D" w:rsidP="00550D9D">
      <w:pPr>
        <w:pStyle w:val="1"/>
        <w:numPr>
          <w:ilvl w:val="0"/>
          <w:numId w:val="0"/>
        </w:numPr>
        <w:ind w:left="425" w:hanging="425"/>
      </w:pPr>
      <w:r>
        <w:t>5. Conclusion &amp; Proposal</w:t>
      </w:r>
      <w:r w:rsidR="003101EA">
        <w:t>s</w:t>
      </w:r>
    </w:p>
    <w:bookmarkEnd w:id="6"/>
    <w:bookmarkEnd w:id="7"/>
    <w:p w14:paraId="75B3E2BB" w14:textId="77777777" w:rsidR="003B1BAC" w:rsidRDefault="003B1BAC" w:rsidP="003B1BAC">
      <w:pPr>
        <w:spacing w:before="120" w:after="120"/>
        <w:rPr>
          <w:b/>
          <w:bCs/>
          <w:sz w:val="20"/>
          <w:szCs w:val="20"/>
        </w:rPr>
      </w:pPr>
      <w:r>
        <w:rPr>
          <w:b/>
          <w:bCs/>
          <w:sz w:val="20"/>
          <w:szCs w:val="20"/>
          <w:u w:val="single"/>
        </w:rPr>
        <w:t>Proposal 1</w:t>
      </w:r>
      <w:r>
        <w:rPr>
          <w:b/>
          <w:bCs/>
          <w:sz w:val="20"/>
          <w:szCs w:val="20"/>
        </w:rPr>
        <w:t>: Both Symmetric and Asymmetric shifted OOBE are specified.</w:t>
      </w:r>
    </w:p>
    <w:p w14:paraId="110E1DBE" w14:textId="77777777" w:rsidR="003B1BAC" w:rsidRDefault="003B1BAC" w:rsidP="003B1BAC">
      <w:pPr>
        <w:spacing w:before="120" w:after="120"/>
        <w:rPr>
          <w:b/>
          <w:bCs/>
          <w:sz w:val="20"/>
          <w:szCs w:val="20"/>
        </w:rPr>
      </w:pPr>
      <w:r>
        <w:rPr>
          <w:b/>
          <w:bCs/>
          <w:sz w:val="20"/>
          <w:szCs w:val="20"/>
          <w:u w:val="single"/>
        </w:rPr>
        <w:t>Proposal 2</w:t>
      </w:r>
      <w:r>
        <w:rPr>
          <w:b/>
          <w:bCs/>
          <w:sz w:val="20"/>
          <w:szCs w:val="20"/>
        </w:rPr>
        <w:t>: Shifted OOBE requirement to at least be specified for:</w:t>
      </w:r>
    </w:p>
    <w:p w14:paraId="6597B499" w14:textId="56CEA302" w:rsidR="003B1BAC" w:rsidRDefault="003B1BAC" w:rsidP="003B1BAC">
      <w:pPr>
        <w:pStyle w:val="af4"/>
        <w:numPr>
          <w:ilvl w:val="0"/>
          <w:numId w:val="45"/>
        </w:numPr>
        <w:spacing w:before="120" w:after="120"/>
        <w:ind w:left="357" w:hanging="357"/>
        <w:contextualSpacing w:val="0"/>
        <w:rPr>
          <w:b/>
          <w:bCs/>
          <w:sz w:val="20"/>
          <w:szCs w:val="20"/>
        </w:rPr>
      </w:pPr>
      <w:r>
        <w:rPr>
          <w:b/>
          <w:bCs/>
          <w:sz w:val="20"/>
          <w:szCs w:val="20"/>
        </w:rPr>
        <w:t xml:space="preserve">0.5 * UE CBW shift of OOBE starting point from UE CBW edge on </w:t>
      </w:r>
      <w:r>
        <w:rPr>
          <w:b/>
          <w:bCs/>
          <w:sz w:val="20"/>
          <w:szCs w:val="20"/>
          <w:u w:val="single"/>
        </w:rPr>
        <w:t>both</w:t>
      </w:r>
      <w:r>
        <w:rPr>
          <w:b/>
          <w:bCs/>
          <w:sz w:val="20"/>
          <w:szCs w:val="20"/>
        </w:rPr>
        <w:t xml:space="preserve"> sides for Symmetrical shift </w:t>
      </w:r>
    </w:p>
    <w:p w14:paraId="07F842BA" w14:textId="395E301A" w:rsidR="003B1BAC" w:rsidRPr="00082C33" w:rsidRDefault="003B1BAC" w:rsidP="003B1BAC">
      <w:pPr>
        <w:pStyle w:val="af4"/>
        <w:numPr>
          <w:ilvl w:val="0"/>
          <w:numId w:val="45"/>
        </w:numPr>
        <w:spacing w:before="120" w:after="120"/>
        <w:ind w:left="357" w:hanging="357"/>
        <w:contextualSpacing w:val="0"/>
        <w:rPr>
          <w:b/>
          <w:bCs/>
          <w:sz w:val="20"/>
          <w:szCs w:val="20"/>
        </w:rPr>
      </w:pPr>
      <w:r>
        <w:rPr>
          <w:b/>
          <w:bCs/>
          <w:sz w:val="20"/>
          <w:szCs w:val="20"/>
        </w:rPr>
        <w:t xml:space="preserve">0.5 * </w:t>
      </w:r>
      <w:r w:rsidRPr="00082C33">
        <w:rPr>
          <w:b/>
          <w:bCs/>
          <w:sz w:val="20"/>
          <w:szCs w:val="20"/>
        </w:rPr>
        <w:t xml:space="preserve">UE CBW shift of OOBE starting point from UE CBW edge on only </w:t>
      </w:r>
      <w:r w:rsidRPr="00082C33">
        <w:rPr>
          <w:b/>
          <w:bCs/>
          <w:sz w:val="20"/>
          <w:szCs w:val="20"/>
          <w:u w:val="single"/>
        </w:rPr>
        <w:t>one</w:t>
      </w:r>
      <w:r w:rsidRPr="00082C33">
        <w:rPr>
          <w:b/>
          <w:bCs/>
          <w:sz w:val="20"/>
          <w:szCs w:val="20"/>
        </w:rPr>
        <w:t xml:space="preserve"> side for Asymmetrical shift</w:t>
      </w:r>
    </w:p>
    <w:p w14:paraId="0701E8E1" w14:textId="77777777" w:rsidR="00E176AF" w:rsidRPr="00082C33" w:rsidRDefault="00E176AF" w:rsidP="00E176AF">
      <w:pPr>
        <w:pStyle w:val="af4"/>
        <w:spacing w:after="120"/>
        <w:ind w:left="360"/>
        <w:rPr>
          <w:b/>
          <w:bCs/>
          <w:sz w:val="20"/>
          <w:szCs w:val="20"/>
        </w:rPr>
      </w:pPr>
      <w:r w:rsidRPr="00082C33">
        <w:rPr>
          <w:b/>
          <w:bCs/>
          <w:sz w:val="20"/>
          <w:szCs w:val="20"/>
        </w:rPr>
        <w:t>NOTE: It is also acceptable to replace 0.5 * UE CBW with “ceil(N</w:t>
      </w:r>
      <w:r w:rsidRPr="00082C33">
        <w:rPr>
          <w:b/>
          <w:bCs/>
          <w:sz w:val="20"/>
          <w:szCs w:val="20"/>
          <w:vertAlign w:val="subscript"/>
        </w:rPr>
        <w:t>RB</w:t>
      </w:r>
      <w:r w:rsidRPr="00082C33">
        <w:rPr>
          <w:b/>
          <w:bCs/>
          <w:sz w:val="20"/>
          <w:szCs w:val="20"/>
        </w:rPr>
        <w:t xml:space="preserve">/2 ) + UE CBW </w:t>
      </w:r>
      <w:proofErr w:type="spellStart"/>
      <w:r w:rsidRPr="00082C33">
        <w:rPr>
          <w:b/>
          <w:bCs/>
          <w:sz w:val="20"/>
          <w:szCs w:val="20"/>
        </w:rPr>
        <w:t>guardband</w:t>
      </w:r>
      <w:proofErr w:type="spellEnd"/>
      <w:r w:rsidRPr="00082C33">
        <w:rPr>
          <w:b/>
          <w:bCs/>
          <w:sz w:val="20"/>
          <w:szCs w:val="20"/>
        </w:rPr>
        <w:t>”.</w:t>
      </w:r>
    </w:p>
    <w:p w14:paraId="6F4FB289" w14:textId="77777777" w:rsidR="00E176AF" w:rsidRPr="00082C33" w:rsidRDefault="00E176AF" w:rsidP="00E176AF">
      <w:pPr>
        <w:spacing w:before="120" w:after="120"/>
        <w:rPr>
          <w:b/>
          <w:bCs/>
          <w:sz w:val="20"/>
          <w:szCs w:val="20"/>
        </w:rPr>
      </w:pPr>
      <w:r w:rsidRPr="00082C33">
        <w:rPr>
          <w:b/>
          <w:bCs/>
          <w:sz w:val="20"/>
          <w:szCs w:val="20"/>
          <w:u w:val="single"/>
        </w:rPr>
        <w:t>Proposal 3</w:t>
      </w:r>
      <w:r w:rsidRPr="00082C33">
        <w:rPr>
          <w:b/>
          <w:bCs/>
          <w:sz w:val="20"/>
          <w:szCs w:val="20"/>
        </w:rPr>
        <w:t>: Larger values than 0.5*UE CBW are not specified. If smaller values other than 0.5* UE CBW are specified, they should be limited to a 1 or 2 discrete points.</w:t>
      </w:r>
    </w:p>
    <w:p w14:paraId="48DC04AB" w14:textId="77777777" w:rsidR="003B1BAC" w:rsidRPr="00082C33" w:rsidRDefault="003B1BAC" w:rsidP="003B1BAC">
      <w:pPr>
        <w:spacing w:before="120"/>
        <w:jc w:val="both"/>
        <w:rPr>
          <w:rFonts w:eastAsiaTheme="minorEastAsia"/>
          <w:b/>
          <w:bCs/>
          <w:sz w:val="20"/>
          <w:szCs w:val="20"/>
        </w:rPr>
      </w:pPr>
      <w:r w:rsidRPr="00082C33">
        <w:rPr>
          <w:b/>
          <w:bCs/>
          <w:sz w:val="20"/>
          <w:szCs w:val="20"/>
          <w:u w:val="single"/>
        </w:rPr>
        <w:t>Proposal 4</w:t>
      </w:r>
      <w:r w:rsidRPr="00082C33">
        <w:rPr>
          <w:b/>
          <w:bCs/>
          <w:sz w:val="20"/>
          <w:szCs w:val="20"/>
        </w:rPr>
        <w:t>: Shifted OOBE can be defined for any existing UE CBW up to the maximum CBW supported by UE.</w:t>
      </w:r>
    </w:p>
    <w:p w14:paraId="6766E3FF" w14:textId="77777777" w:rsidR="003B1BAC" w:rsidRDefault="003B1BAC" w:rsidP="003B1BAC">
      <w:pPr>
        <w:spacing w:before="120"/>
        <w:rPr>
          <w:b/>
          <w:bCs/>
          <w:sz w:val="20"/>
          <w:szCs w:val="20"/>
        </w:rPr>
      </w:pPr>
      <w:r w:rsidRPr="00082C33">
        <w:rPr>
          <w:b/>
          <w:bCs/>
          <w:sz w:val="20"/>
          <w:szCs w:val="20"/>
          <w:u w:val="single"/>
        </w:rPr>
        <w:t>Proposal 5</w:t>
      </w:r>
      <w:r w:rsidRPr="00082C33">
        <w:rPr>
          <w:b/>
          <w:bCs/>
          <w:sz w:val="20"/>
          <w:szCs w:val="20"/>
        </w:rPr>
        <w:t>: Where shifted OOBE corresponds</w:t>
      </w:r>
      <w:r>
        <w:rPr>
          <w:b/>
          <w:bCs/>
          <w:sz w:val="20"/>
          <w:szCs w:val="20"/>
        </w:rPr>
        <w:t xml:space="preserve"> to an extended CBW, extended IBE applies up until the starting frequency of the shifted OOBE, for RBs outside of N</w:t>
      </w:r>
      <w:r>
        <w:rPr>
          <w:b/>
          <w:bCs/>
          <w:sz w:val="20"/>
          <w:szCs w:val="20"/>
          <w:vertAlign w:val="subscript"/>
        </w:rPr>
        <w:t>RB</w:t>
      </w:r>
      <w:r>
        <w:rPr>
          <w:b/>
          <w:bCs/>
          <w:sz w:val="20"/>
          <w:szCs w:val="20"/>
        </w:rPr>
        <w:t>, a “virtual extended N</w:t>
      </w:r>
      <w:r>
        <w:rPr>
          <w:b/>
          <w:bCs/>
          <w:sz w:val="20"/>
          <w:szCs w:val="20"/>
          <w:vertAlign w:val="subscript"/>
        </w:rPr>
        <w:t>RB</w:t>
      </w:r>
      <w:r>
        <w:rPr>
          <w:b/>
          <w:bCs/>
          <w:sz w:val="20"/>
          <w:szCs w:val="20"/>
        </w:rPr>
        <w:t>” term applies.</w:t>
      </w:r>
    </w:p>
    <w:p w14:paraId="71459D47" w14:textId="77777777" w:rsidR="003B1BAC" w:rsidRDefault="003B1BAC" w:rsidP="003B1BAC">
      <w:pPr>
        <w:spacing w:before="120"/>
        <w:rPr>
          <w:b/>
          <w:bCs/>
          <w:sz w:val="20"/>
          <w:szCs w:val="20"/>
        </w:rPr>
      </w:pPr>
      <w:r>
        <w:rPr>
          <w:b/>
          <w:bCs/>
          <w:sz w:val="20"/>
          <w:szCs w:val="20"/>
          <w:u w:val="single"/>
        </w:rPr>
        <w:t>Proposal 6</w:t>
      </w:r>
      <w:r>
        <w:rPr>
          <w:b/>
          <w:bCs/>
          <w:sz w:val="20"/>
          <w:szCs w:val="20"/>
        </w:rPr>
        <w:t>: Use the approach proposed in this document to derive N</w:t>
      </w:r>
      <w:r>
        <w:rPr>
          <w:b/>
          <w:bCs/>
          <w:sz w:val="20"/>
          <w:szCs w:val="20"/>
          <w:vertAlign w:val="subscript"/>
        </w:rPr>
        <w:t>RB_EXT</w:t>
      </w:r>
      <w:r>
        <w:rPr>
          <w:b/>
          <w:bCs/>
          <w:sz w:val="20"/>
          <w:szCs w:val="20"/>
        </w:rPr>
        <w:t>.</w:t>
      </w:r>
    </w:p>
    <w:p w14:paraId="0B30D06D" w14:textId="469CC1CD" w:rsidR="006D6772" w:rsidRDefault="006D6772" w:rsidP="003B1BAC">
      <w:pPr>
        <w:spacing w:before="120"/>
        <w:jc w:val="both"/>
        <w:rPr>
          <w:rFonts w:eastAsiaTheme="minorEastAsia"/>
          <w:b/>
          <w:bCs/>
          <w:sz w:val="20"/>
          <w:szCs w:val="20"/>
        </w:rPr>
      </w:pPr>
      <w:r>
        <w:rPr>
          <w:rFonts w:eastAsiaTheme="minorEastAsia"/>
          <w:b/>
          <w:bCs/>
          <w:sz w:val="20"/>
          <w:szCs w:val="20"/>
          <w:u w:val="single"/>
        </w:rPr>
        <w:t xml:space="preserve">Proposal </w:t>
      </w:r>
      <w:r w:rsidR="003B1BAC">
        <w:rPr>
          <w:rFonts w:eastAsiaTheme="minorEastAsia"/>
          <w:b/>
          <w:bCs/>
          <w:sz w:val="20"/>
          <w:szCs w:val="20"/>
          <w:u w:val="single"/>
        </w:rPr>
        <w:t>7</w:t>
      </w:r>
      <w:r>
        <w:rPr>
          <w:rFonts w:eastAsiaTheme="minorEastAsia"/>
          <w:b/>
          <w:bCs/>
          <w:sz w:val="20"/>
          <w:szCs w:val="20"/>
        </w:rPr>
        <w:t xml:space="preserve">: Define the term in the specifications as “shifted OOBE” rather than “extended </w:t>
      </w:r>
      <w:proofErr w:type="gramStart"/>
      <w:r>
        <w:rPr>
          <w:rFonts w:eastAsiaTheme="minorEastAsia"/>
          <w:b/>
          <w:bCs/>
          <w:sz w:val="20"/>
          <w:szCs w:val="20"/>
        </w:rPr>
        <w:t>CBW</w:t>
      </w:r>
      <w:proofErr w:type="gramEnd"/>
      <w:r>
        <w:rPr>
          <w:rFonts w:eastAsiaTheme="minorEastAsia"/>
          <w:b/>
          <w:bCs/>
          <w:sz w:val="20"/>
          <w:szCs w:val="20"/>
        </w:rPr>
        <w:t>”</w:t>
      </w:r>
    </w:p>
    <w:p w14:paraId="70E7D4C7" w14:textId="77777777" w:rsidR="003B1BAC" w:rsidRDefault="003B1BAC" w:rsidP="003B1BAC">
      <w:pPr>
        <w:spacing w:before="120" w:after="120"/>
        <w:rPr>
          <w:b/>
          <w:bCs/>
          <w:sz w:val="20"/>
          <w:szCs w:val="20"/>
        </w:rPr>
      </w:pPr>
      <w:r>
        <w:rPr>
          <w:rFonts w:eastAsiaTheme="minorEastAsia"/>
          <w:b/>
          <w:bCs/>
          <w:sz w:val="20"/>
          <w:szCs w:val="20"/>
          <w:u w:val="single"/>
        </w:rPr>
        <w:t>Proposal 8</w:t>
      </w:r>
      <w:r>
        <w:rPr>
          <w:rFonts w:eastAsiaTheme="minorEastAsia"/>
          <w:b/>
          <w:bCs/>
          <w:sz w:val="20"/>
          <w:szCs w:val="20"/>
        </w:rPr>
        <w:t xml:space="preserve">: </w:t>
      </w:r>
      <w:r>
        <w:rPr>
          <w:b/>
          <w:bCs/>
          <w:sz w:val="20"/>
          <w:szCs w:val="20"/>
        </w:rPr>
        <w:t xml:space="preserve">Both Symmetrical and Asymmetrical shifted OOBE apply to modulations of QPSK and 16QAM and for both DFT-S-OFDM and CP-OFDM waveforms for PC3. Application for PC2 is FFS. </w:t>
      </w:r>
    </w:p>
    <w:p w14:paraId="09B749A3" w14:textId="09F45227" w:rsidR="003B1BAC" w:rsidRDefault="003B1BAC" w:rsidP="003B1BAC">
      <w:pPr>
        <w:spacing w:before="120" w:after="120"/>
        <w:rPr>
          <w:b/>
          <w:bCs/>
          <w:sz w:val="20"/>
          <w:szCs w:val="20"/>
        </w:rPr>
      </w:pPr>
      <w:r>
        <w:rPr>
          <w:b/>
          <w:bCs/>
          <w:sz w:val="20"/>
          <w:szCs w:val="20"/>
          <w:u w:val="single"/>
        </w:rPr>
        <w:lastRenderedPageBreak/>
        <w:t>Proposal 9</w:t>
      </w:r>
      <w:r>
        <w:rPr>
          <w:b/>
          <w:bCs/>
          <w:sz w:val="20"/>
          <w:szCs w:val="20"/>
        </w:rPr>
        <w:t>: Agree that the maximum inner RB allocation is L</w:t>
      </w:r>
      <w:r>
        <w:rPr>
          <w:b/>
          <w:bCs/>
          <w:sz w:val="20"/>
          <w:szCs w:val="20"/>
          <w:vertAlign w:val="subscript"/>
        </w:rPr>
        <w:t>CRB</w:t>
      </w:r>
      <w:r>
        <w:rPr>
          <w:b/>
          <w:bCs/>
          <w:sz w:val="20"/>
          <w:szCs w:val="20"/>
        </w:rPr>
        <w:t xml:space="preserve"> = N</w:t>
      </w:r>
      <w:r>
        <w:rPr>
          <w:b/>
          <w:bCs/>
          <w:sz w:val="20"/>
          <w:szCs w:val="20"/>
          <w:vertAlign w:val="subscript"/>
        </w:rPr>
        <w:t>RB</w:t>
      </w:r>
      <w:r>
        <w:rPr>
          <w:b/>
          <w:bCs/>
          <w:sz w:val="20"/>
          <w:szCs w:val="20"/>
        </w:rPr>
        <w:t xml:space="preserve"> with symmetrical shift of 0.5 * UE CBW  on both sides, and that maximum inner RB allocation is L</w:t>
      </w:r>
      <w:r>
        <w:rPr>
          <w:b/>
          <w:bCs/>
          <w:sz w:val="20"/>
          <w:szCs w:val="20"/>
          <w:vertAlign w:val="subscript"/>
        </w:rPr>
        <w:t>CRB</w:t>
      </w:r>
      <w:r>
        <w:rPr>
          <w:b/>
          <w:bCs/>
          <w:sz w:val="20"/>
          <w:szCs w:val="20"/>
        </w:rPr>
        <w:t xml:space="preserve"> = ceil(2*N</w:t>
      </w:r>
      <w:r>
        <w:rPr>
          <w:b/>
          <w:bCs/>
          <w:sz w:val="20"/>
          <w:szCs w:val="20"/>
          <w:vertAlign w:val="subscript"/>
        </w:rPr>
        <w:t>RB</w:t>
      </w:r>
      <w:r>
        <w:rPr>
          <w:b/>
          <w:bCs/>
          <w:sz w:val="20"/>
          <w:szCs w:val="20"/>
        </w:rPr>
        <w:t>/3) with asymmetrical shift of 0.5 * UE CBW on one side.</w:t>
      </w:r>
    </w:p>
    <w:p w14:paraId="228493FA" w14:textId="2E4384D7" w:rsidR="00E176AF" w:rsidRDefault="00E176AF" w:rsidP="00E176AF">
      <w:pPr>
        <w:pStyle w:val="af4"/>
        <w:spacing w:after="120"/>
        <w:ind w:left="360"/>
        <w:rPr>
          <w:b/>
          <w:bCs/>
          <w:sz w:val="20"/>
          <w:szCs w:val="20"/>
        </w:rPr>
      </w:pPr>
      <w:r>
        <w:rPr>
          <w:b/>
          <w:bCs/>
          <w:sz w:val="20"/>
          <w:szCs w:val="20"/>
        </w:rPr>
        <w:t>NOTE: It is also acceptable to replace 0.5 * UE CBW with “ceil(N</w:t>
      </w:r>
      <w:r>
        <w:rPr>
          <w:b/>
          <w:bCs/>
          <w:sz w:val="20"/>
          <w:szCs w:val="20"/>
          <w:vertAlign w:val="subscript"/>
        </w:rPr>
        <w:t>RB</w:t>
      </w:r>
      <w:r>
        <w:rPr>
          <w:b/>
          <w:bCs/>
          <w:sz w:val="20"/>
          <w:szCs w:val="20"/>
        </w:rPr>
        <w:t xml:space="preserve">/2 ) + UE CBW </w:t>
      </w:r>
      <w:proofErr w:type="spellStart"/>
      <w:r>
        <w:rPr>
          <w:b/>
          <w:bCs/>
          <w:sz w:val="20"/>
          <w:szCs w:val="20"/>
        </w:rPr>
        <w:t>guardband</w:t>
      </w:r>
      <w:proofErr w:type="spellEnd"/>
      <w:r>
        <w:rPr>
          <w:b/>
          <w:bCs/>
          <w:sz w:val="20"/>
          <w:szCs w:val="20"/>
        </w:rPr>
        <w:t>” here.</w:t>
      </w:r>
    </w:p>
    <w:p w14:paraId="392CAE8B" w14:textId="41919E6A" w:rsidR="006D6772" w:rsidRDefault="006D6772" w:rsidP="003B1BAC">
      <w:pPr>
        <w:spacing w:before="120"/>
        <w:rPr>
          <w:b/>
          <w:bCs/>
          <w:sz w:val="20"/>
          <w:szCs w:val="20"/>
        </w:rPr>
      </w:pPr>
      <w:r w:rsidRPr="004A34B4">
        <w:rPr>
          <w:b/>
          <w:bCs/>
          <w:sz w:val="20"/>
          <w:szCs w:val="20"/>
          <w:u w:val="single"/>
        </w:rPr>
        <w:t>Proposal 1</w:t>
      </w:r>
      <w:r w:rsidR="003B1BAC">
        <w:rPr>
          <w:b/>
          <w:bCs/>
          <w:sz w:val="20"/>
          <w:szCs w:val="20"/>
          <w:u w:val="single"/>
        </w:rPr>
        <w:t>0</w:t>
      </w:r>
      <w:r w:rsidRPr="004A34B4">
        <w:rPr>
          <w:b/>
          <w:bCs/>
          <w:sz w:val="20"/>
          <w:szCs w:val="20"/>
        </w:rPr>
        <w:t xml:space="preserve">: </w:t>
      </w:r>
      <w:r>
        <w:rPr>
          <w:b/>
          <w:bCs/>
          <w:sz w:val="20"/>
          <w:szCs w:val="20"/>
        </w:rPr>
        <w:t>C</w:t>
      </w:r>
      <w:r w:rsidRPr="004A34B4">
        <w:rPr>
          <w:b/>
          <w:bCs/>
          <w:sz w:val="20"/>
          <w:szCs w:val="20"/>
        </w:rPr>
        <w:t xml:space="preserve">onsider the </w:t>
      </w:r>
      <w:r>
        <w:rPr>
          <w:b/>
          <w:bCs/>
          <w:sz w:val="20"/>
          <w:szCs w:val="20"/>
        </w:rPr>
        <w:t xml:space="preserve">example </w:t>
      </w:r>
      <w:r w:rsidRPr="004A34B4">
        <w:rPr>
          <w:b/>
          <w:bCs/>
          <w:sz w:val="20"/>
          <w:szCs w:val="20"/>
        </w:rPr>
        <w:t>spec changes in this section as a starting point for spec drafting</w:t>
      </w:r>
      <w:r>
        <w:rPr>
          <w:b/>
          <w:bCs/>
          <w:sz w:val="20"/>
          <w:szCs w:val="20"/>
        </w:rPr>
        <w:t xml:space="preserve"> for modification to the MPR section of TS 38.101-1</w:t>
      </w:r>
      <w:r w:rsidRPr="004A34B4">
        <w:rPr>
          <w:b/>
          <w:bCs/>
          <w:sz w:val="20"/>
          <w:szCs w:val="20"/>
        </w:rPr>
        <w:t xml:space="preserve">. </w:t>
      </w:r>
    </w:p>
    <w:p w14:paraId="6ACC71CE" w14:textId="77777777" w:rsidR="00E176AF" w:rsidRPr="00082C33" w:rsidRDefault="00E176AF" w:rsidP="00E176AF">
      <w:pPr>
        <w:spacing w:before="120" w:after="120"/>
        <w:rPr>
          <w:b/>
          <w:bCs/>
          <w:sz w:val="20"/>
          <w:szCs w:val="20"/>
        </w:rPr>
      </w:pPr>
      <w:r w:rsidRPr="00082C33">
        <w:rPr>
          <w:b/>
          <w:bCs/>
          <w:sz w:val="20"/>
          <w:szCs w:val="20"/>
          <w:u w:val="single"/>
        </w:rPr>
        <w:t>Proposal 11</w:t>
      </w:r>
      <w:r w:rsidRPr="00082C33">
        <w:rPr>
          <w:b/>
          <w:bCs/>
          <w:sz w:val="20"/>
          <w:szCs w:val="20"/>
        </w:rPr>
        <w:t xml:space="preserve">: Consider the following as a starting point for requirements for RRC </w:t>
      </w:r>
      <w:proofErr w:type="spellStart"/>
      <w:r w:rsidRPr="00082C33">
        <w:rPr>
          <w:b/>
          <w:bCs/>
          <w:sz w:val="20"/>
          <w:szCs w:val="20"/>
        </w:rPr>
        <w:t>signalling</w:t>
      </w:r>
      <w:proofErr w:type="spellEnd"/>
      <w:r w:rsidRPr="00082C33">
        <w:rPr>
          <w:b/>
          <w:bCs/>
          <w:sz w:val="20"/>
          <w:szCs w:val="20"/>
        </w:rPr>
        <w:t xml:space="preserve"> support:</w:t>
      </w:r>
    </w:p>
    <w:p w14:paraId="4036DB68" w14:textId="77777777" w:rsidR="00E176AF" w:rsidRPr="00082C33" w:rsidRDefault="00E176AF" w:rsidP="00E176AF">
      <w:pPr>
        <w:pStyle w:val="af4"/>
        <w:numPr>
          <w:ilvl w:val="0"/>
          <w:numId w:val="52"/>
        </w:numPr>
        <w:spacing w:before="120" w:after="120"/>
        <w:rPr>
          <w:b/>
          <w:bCs/>
          <w:sz w:val="20"/>
          <w:szCs w:val="20"/>
        </w:rPr>
      </w:pPr>
      <w:r w:rsidRPr="00082C33">
        <w:rPr>
          <w:b/>
          <w:bCs/>
          <w:sz w:val="20"/>
          <w:szCs w:val="20"/>
        </w:rPr>
        <w:t>Network to convey to UE (UE specific) whether shifted OOBE is permitted, and include the following additional information:</w:t>
      </w:r>
    </w:p>
    <w:p w14:paraId="138BEA18" w14:textId="77777777" w:rsidR="00E176AF" w:rsidRPr="00082C33" w:rsidRDefault="00E176AF" w:rsidP="00E176AF">
      <w:pPr>
        <w:pStyle w:val="af4"/>
        <w:numPr>
          <w:ilvl w:val="1"/>
          <w:numId w:val="52"/>
        </w:numPr>
        <w:spacing w:before="120" w:after="120"/>
        <w:rPr>
          <w:b/>
          <w:bCs/>
          <w:sz w:val="20"/>
          <w:szCs w:val="20"/>
        </w:rPr>
      </w:pPr>
      <w:r w:rsidRPr="00082C33">
        <w:rPr>
          <w:b/>
          <w:bCs/>
          <w:sz w:val="20"/>
          <w:szCs w:val="20"/>
        </w:rPr>
        <w:t>Whether the shifted OOBE is permitted to be “symmetrical” or “asymmetrical”.</w:t>
      </w:r>
    </w:p>
    <w:p w14:paraId="79A04EDE" w14:textId="77777777" w:rsidR="00E176AF" w:rsidRPr="00082C33" w:rsidRDefault="00E176AF" w:rsidP="00E176AF">
      <w:pPr>
        <w:pStyle w:val="af4"/>
        <w:numPr>
          <w:ilvl w:val="1"/>
          <w:numId w:val="52"/>
        </w:numPr>
        <w:spacing w:before="120" w:after="120"/>
        <w:rPr>
          <w:b/>
          <w:bCs/>
          <w:sz w:val="20"/>
          <w:szCs w:val="20"/>
        </w:rPr>
      </w:pPr>
      <w:r w:rsidRPr="00082C33">
        <w:rPr>
          <w:b/>
          <w:bCs/>
          <w:sz w:val="20"/>
          <w:szCs w:val="20"/>
        </w:rPr>
        <w:t>The value of the shift permitted, may be default 0.5 x UE CBW.</w:t>
      </w:r>
    </w:p>
    <w:p w14:paraId="15FE84AD" w14:textId="77777777" w:rsidR="00E176AF" w:rsidRPr="00082C33" w:rsidRDefault="00E176AF" w:rsidP="00E176AF">
      <w:pPr>
        <w:pStyle w:val="af4"/>
        <w:numPr>
          <w:ilvl w:val="1"/>
          <w:numId w:val="52"/>
        </w:numPr>
        <w:spacing w:before="120" w:after="120"/>
        <w:rPr>
          <w:b/>
          <w:bCs/>
          <w:sz w:val="20"/>
          <w:szCs w:val="20"/>
        </w:rPr>
      </w:pPr>
      <w:r w:rsidRPr="00082C33">
        <w:rPr>
          <w:b/>
          <w:bCs/>
          <w:sz w:val="20"/>
          <w:szCs w:val="20"/>
        </w:rPr>
        <w:t>In case of asymmetrical shift, whether the shift applies to lower or upper side of UE CBW.</w:t>
      </w:r>
    </w:p>
    <w:p w14:paraId="60349539" w14:textId="77777777" w:rsidR="00E176AF" w:rsidRPr="00082C33" w:rsidRDefault="00E176AF" w:rsidP="00E176AF">
      <w:pPr>
        <w:pStyle w:val="af4"/>
        <w:numPr>
          <w:ilvl w:val="1"/>
          <w:numId w:val="52"/>
        </w:numPr>
        <w:spacing w:before="120" w:after="120"/>
        <w:rPr>
          <w:b/>
          <w:bCs/>
          <w:i/>
          <w:iCs/>
          <w:sz w:val="20"/>
          <w:szCs w:val="20"/>
        </w:rPr>
      </w:pPr>
      <w:r w:rsidRPr="00082C33">
        <w:rPr>
          <w:b/>
          <w:bCs/>
          <w:i/>
          <w:iCs/>
          <w:sz w:val="20"/>
          <w:szCs w:val="20"/>
        </w:rPr>
        <w:t xml:space="preserve">FFS: In case of asymmetrical shift, in case RAN4 were to agree that both sides may apply a non-zero shift simultaneously, the permitted shift on each side would need to be </w:t>
      </w:r>
      <w:proofErr w:type="spellStart"/>
      <w:r w:rsidRPr="00082C33">
        <w:rPr>
          <w:b/>
          <w:bCs/>
          <w:i/>
          <w:iCs/>
          <w:sz w:val="20"/>
          <w:szCs w:val="20"/>
        </w:rPr>
        <w:t>signalled</w:t>
      </w:r>
      <w:proofErr w:type="spellEnd"/>
      <w:r w:rsidRPr="00082C33">
        <w:rPr>
          <w:b/>
          <w:bCs/>
          <w:i/>
          <w:iCs/>
          <w:sz w:val="20"/>
          <w:szCs w:val="20"/>
        </w:rPr>
        <w:t>.</w:t>
      </w:r>
    </w:p>
    <w:p w14:paraId="16280BF5" w14:textId="77777777" w:rsidR="00E176AF" w:rsidRPr="00082C33" w:rsidRDefault="00E176AF" w:rsidP="00E176AF">
      <w:pPr>
        <w:spacing w:before="120"/>
        <w:jc w:val="both"/>
        <w:rPr>
          <w:b/>
          <w:bCs/>
          <w:sz w:val="20"/>
          <w:szCs w:val="20"/>
        </w:rPr>
      </w:pPr>
      <w:r w:rsidRPr="00082C33">
        <w:rPr>
          <w:rFonts w:eastAsiaTheme="minorEastAsia"/>
          <w:b/>
          <w:bCs/>
          <w:sz w:val="20"/>
          <w:szCs w:val="20"/>
          <w:u w:val="single"/>
        </w:rPr>
        <w:t>Proposal 12</w:t>
      </w:r>
      <w:r w:rsidRPr="00082C33">
        <w:rPr>
          <w:rFonts w:eastAsiaTheme="minorEastAsia"/>
          <w:b/>
          <w:bCs/>
          <w:sz w:val="20"/>
          <w:szCs w:val="20"/>
        </w:rPr>
        <w:t>: Consider the following UE capabilities:</w:t>
      </w:r>
    </w:p>
    <w:p w14:paraId="195F7ADE" w14:textId="77777777" w:rsidR="00E176AF" w:rsidRPr="00082C33" w:rsidRDefault="00E176AF" w:rsidP="00E176AF">
      <w:pPr>
        <w:pStyle w:val="af4"/>
        <w:numPr>
          <w:ilvl w:val="0"/>
          <w:numId w:val="51"/>
        </w:numPr>
        <w:spacing w:before="120"/>
        <w:ind w:left="357" w:hanging="357"/>
        <w:contextualSpacing w:val="0"/>
        <w:jc w:val="both"/>
        <w:rPr>
          <w:rFonts w:eastAsiaTheme="minorEastAsia"/>
          <w:b/>
          <w:bCs/>
          <w:sz w:val="20"/>
          <w:szCs w:val="20"/>
        </w:rPr>
      </w:pPr>
      <w:r w:rsidRPr="00082C33">
        <w:rPr>
          <w:rFonts w:eastAsiaTheme="minorEastAsia"/>
          <w:b/>
          <w:bCs/>
          <w:sz w:val="20"/>
          <w:szCs w:val="20"/>
        </w:rPr>
        <w:t>UE to indicate support of shifted OOBE with symmetrical and asymmetrical with default supported frequency shift = 0.5 * UE CBW (or approximate equivalent).</w:t>
      </w:r>
    </w:p>
    <w:p w14:paraId="7EF94759" w14:textId="77777777" w:rsidR="00E176AF" w:rsidRPr="00082C33" w:rsidRDefault="00E176AF" w:rsidP="00E176AF">
      <w:pPr>
        <w:pStyle w:val="af4"/>
        <w:numPr>
          <w:ilvl w:val="0"/>
          <w:numId w:val="51"/>
        </w:numPr>
        <w:spacing w:before="120"/>
        <w:ind w:left="357" w:hanging="357"/>
        <w:contextualSpacing w:val="0"/>
        <w:jc w:val="both"/>
        <w:rPr>
          <w:rFonts w:eastAsiaTheme="minorEastAsia"/>
          <w:b/>
          <w:bCs/>
          <w:sz w:val="20"/>
          <w:szCs w:val="20"/>
        </w:rPr>
      </w:pPr>
      <w:r w:rsidRPr="00082C33">
        <w:rPr>
          <w:rFonts w:eastAsiaTheme="minorEastAsia"/>
          <w:b/>
          <w:bCs/>
          <w:sz w:val="20"/>
          <w:szCs w:val="20"/>
        </w:rPr>
        <w:t>FFS whether any a per UE CBW capability is needed.</w:t>
      </w:r>
    </w:p>
    <w:p w14:paraId="3C332415" w14:textId="77777777" w:rsidR="00E176AF" w:rsidRDefault="00E176AF" w:rsidP="00E176AF">
      <w:pPr>
        <w:pStyle w:val="af4"/>
        <w:numPr>
          <w:ilvl w:val="0"/>
          <w:numId w:val="51"/>
        </w:numPr>
        <w:spacing w:before="120"/>
        <w:ind w:left="357" w:hanging="357"/>
        <w:contextualSpacing w:val="0"/>
        <w:jc w:val="both"/>
        <w:rPr>
          <w:rFonts w:eastAsiaTheme="minorEastAsia"/>
          <w:b/>
          <w:bCs/>
          <w:sz w:val="20"/>
          <w:szCs w:val="20"/>
        </w:rPr>
      </w:pPr>
      <w:r>
        <w:rPr>
          <w:rFonts w:eastAsiaTheme="minorEastAsia"/>
          <w:b/>
          <w:bCs/>
          <w:sz w:val="20"/>
          <w:szCs w:val="20"/>
        </w:rPr>
        <w:t xml:space="preserve">If other allowed frequency shifts were defined, the </w:t>
      </w:r>
      <w:proofErr w:type="spellStart"/>
      <w:r>
        <w:rPr>
          <w:rFonts w:eastAsiaTheme="minorEastAsia"/>
          <w:b/>
          <w:bCs/>
          <w:sz w:val="20"/>
          <w:szCs w:val="20"/>
        </w:rPr>
        <w:t>ue</w:t>
      </w:r>
      <w:proofErr w:type="spellEnd"/>
      <w:r>
        <w:rPr>
          <w:rFonts w:eastAsiaTheme="minorEastAsia"/>
          <w:b/>
          <w:bCs/>
          <w:sz w:val="20"/>
          <w:szCs w:val="20"/>
        </w:rPr>
        <w:t xml:space="preserve"> should be able to separately indicate support for those.</w:t>
      </w:r>
    </w:p>
    <w:p w14:paraId="492A9758" w14:textId="77777777" w:rsidR="003B1BAC" w:rsidRDefault="003B1BAC" w:rsidP="003B1BAC">
      <w:pPr>
        <w:spacing w:before="120"/>
        <w:jc w:val="both"/>
        <w:rPr>
          <w:rFonts w:eastAsiaTheme="minorEastAsia"/>
          <w:b/>
          <w:bCs/>
          <w:sz w:val="20"/>
          <w:szCs w:val="20"/>
        </w:rPr>
      </w:pPr>
      <w:r>
        <w:rPr>
          <w:rFonts w:eastAsiaTheme="minorEastAsia"/>
          <w:b/>
          <w:bCs/>
          <w:sz w:val="20"/>
          <w:szCs w:val="20"/>
          <w:u w:val="single"/>
        </w:rPr>
        <w:t>Proposal 13</w:t>
      </w:r>
      <w:r>
        <w:rPr>
          <w:rFonts w:eastAsiaTheme="minorEastAsia"/>
          <w:b/>
          <w:bCs/>
          <w:sz w:val="20"/>
          <w:szCs w:val="20"/>
        </w:rPr>
        <w:t>: Agree the following rules for the case where NS values and A-MPR is permitted in the cell and where shifted OOBE requirements are also permitted:</w:t>
      </w:r>
    </w:p>
    <w:p w14:paraId="01FCDD2B" w14:textId="77777777" w:rsidR="003B1BAC" w:rsidRDefault="003B1BAC" w:rsidP="003B1BAC">
      <w:pPr>
        <w:pStyle w:val="af4"/>
        <w:numPr>
          <w:ilvl w:val="0"/>
          <w:numId w:val="44"/>
        </w:numPr>
        <w:spacing w:before="120"/>
        <w:jc w:val="both"/>
        <w:rPr>
          <w:rFonts w:eastAsiaTheme="minorEastAsia"/>
          <w:b/>
          <w:bCs/>
          <w:sz w:val="20"/>
          <w:szCs w:val="20"/>
        </w:rPr>
      </w:pPr>
      <w:r>
        <w:rPr>
          <w:rFonts w:eastAsiaTheme="minorEastAsia"/>
          <w:b/>
          <w:bCs/>
          <w:sz w:val="20"/>
          <w:szCs w:val="20"/>
        </w:rPr>
        <w:t>Where A-MPR is defined, then it should be allowed for the UE to apply the full A-MPR in the allocations for which A-MPR has been defined.</w:t>
      </w:r>
    </w:p>
    <w:p w14:paraId="5CBD7810" w14:textId="77777777" w:rsidR="003B1BAC" w:rsidRDefault="003B1BAC" w:rsidP="00D71F96">
      <w:pPr>
        <w:pStyle w:val="af4"/>
        <w:numPr>
          <w:ilvl w:val="0"/>
          <w:numId w:val="44"/>
        </w:numPr>
        <w:spacing w:before="120"/>
        <w:ind w:left="357" w:hanging="357"/>
        <w:contextualSpacing w:val="0"/>
        <w:jc w:val="both"/>
        <w:rPr>
          <w:rFonts w:eastAsiaTheme="minorEastAsia"/>
          <w:b/>
          <w:bCs/>
          <w:sz w:val="20"/>
          <w:szCs w:val="20"/>
        </w:rPr>
      </w:pPr>
      <w:r>
        <w:rPr>
          <w:rFonts w:eastAsiaTheme="minorEastAsia"/>
          <w:b/>
          <w:bCs/>
          <w:sz w:val="20"/>
          <w:szCs w:val="20"/>
        </w:rPr>
        <w:t>Where A-MPR is not defined, it can be up to UE implementation as to whether to apply MPR or enhanced MPR, in consideration of the shifted OOBE permission.</w:t>
      </w:r>
    </w:p>
    <w:p w14:paraId="15A5E73F" w14:textId="77777777" w:rsidR="00CA5CC9" w:rsidRPr="006D6772" w:rsidRDefault="00CA5CC9" w:rsidP="00312AFD">
      <w:pPr>
        <w:jc w:val="both"/>
        <w:rPr>
          <w:rFonts w:eastAsiaTheme="minorEastAsia"/>
          <w:sz w:val="20"/>
          <w:szCs w:val="20"/>
        </w:rPr>
      </w:pPr>
    </w:p>
    <w:p w14:paraId="38A39E7E" w14:textId="7A58F9A8" w:rsidR="004D6C7F" w:rsidRPr="00F71F2D" w:rsidRDefault="00B11A3B" w:rsidP="00341FC7">
      <w:pPr>
        <w:pStyle w:val="1"/>
        <w:numPr>
          <w:ilvl w:val="0"/>
          <w:numId w:val="0"/>
        </w:numPr>
        <w:ind w:left="425" w:hanging="425"/>
        <w:jc w:val="both"/>
        <w:rPr>
          <w:rFonts w:cs="Arial"/>
        </w:rPr>
      </w:pPr>
      <w:r>
        <w:rPr>
          <w:rFonts w:cs="Arial"/>
        </w:rPr>
        <w:t>6</w:t>
      </w:r>
      <w:r w:rsidR="00745375">
        <w:rPr>
          <w:rFonts w:cs="Arial"/>
        </w:rPr>
        <w:t xml:space="preserve">. </w:t>
      </w:r>
      <w:r w:rsidR="00593015">
        <w:rPr>
          <w:rFonts w:cs="Arial"/>
        </w:rPr>
        <w:t>Reference</w:t>
      </w:r>
      <w:r w:rsidR="007B484D">
        <w:rPr>
          <w:rFonts w:cs="Arial"/>
        </w:rPr>
        <w:t>s</w:t>
      </w:r>
      <w:r w:rsidR="00745375">
        <w:rPr>
          <w:rFonts w:cs="Arial"/>
        </w:rPr>
        <w:t xml:space="preserve"> </w:t>
      </w:r>
    </w:p>
    <w:p w14:paraId="364DC196" w14:textId="13548E6F" w:rsidR="008A1395" w:rsidRDefault="008F12F9" w:rsidP="004A34B4">
      <w:pPr>
        <w:numPr>
          <w:ilvl w:val="0"/>
          <w:numId w:val="3"/>
        </w:numPr>
        <w:spacing w:after="120"/>
        <w:ind w:left="357" w:hanging="357"/>
        <w:jc w:val="both"/>
        <w:rPr>
          <w:rFonts w:eastAsiaTheme="minorEastAsia"/>
          <w:sz w:val="20"/>
          <w:szCs w:val="20"/>
        </w:rPr>
      </w:pPr>
      <w:r w:rsidRPr="008F12F9">
        <w:rPr>
          <w:sz w:val="20"/>
          <w:szCs w:val="20"/>
        </w:rPr>
        <w:t>R4-2</w:t>
      </w:r>
      <w:r w:rsidR="00D71F96">
        <w:rPr>
          <w:sz w:val="20"/>
          <w:szCs w:val="20"/>
        </w:rPr>
        <w:t>5</w:t>
      </w:r>
      <w:r w:rsidRPr="008F12F9">
        <w:rPr>
          <w:sz w:val="20"/>
          <w:szCs w:val="20"/>
        </w:rPr>
        <w:t>0</w:t>
      </w:r>
      <w:r w:rsidR="00D71F96">
        <w:rPr>
          <w:sz w:val="20"/>
          <w:szCs w:val="20"/>
        </w:rPr>
        <w:t>3013</w:t>
      </w:r>
      <w:r w:rsidR="000D2243" w:rsidRPr="00515E6F">
        <w:rPr>
          <w:sz w:val="20"/>
          <w:szCs w:val="20"/>
        </w:rPr>
        <w:t>, “</w:t>
      </w:r>
      <w:r w:rsidR="00D8764B" w:rsidRPr="00515E6F">
        <w:rPr>
          <w:sz w:val="20"/>
          <w:szCs w:val="20"/>
        </w:rPr>
        <w:t>WF on power domain enhancements”</w:t>
      </w:r>
      <w:r w:rsidR="000D2243" w:rsidRPr="00515E6F">
        <w:rPr>
          <w:sz w:val="20"/>
          <w:szCs w:val="20"/>
        </w:rPr>
        <w:t xml:space="preserve">, </w:t>
      </w:r>
      <w:r w:rsidR="00CA2109">
        <w:rPr>
          <w:sz w:val="20"/>
          <w:szCs w:val="20"/>
        </w:rPr>
        <w:t>Moderator (</w:t>
      </w:r>
      <w:r w:rsidR="00A56A9F" w:rsidRPr="00515E6F">
        <w:rPr>
          <w:sz w:val="20"/>
          <w:szCs w:val="20"/>
        </w:rPr>
        <w:t>Huawei</w:t>
      </w:r>
      <w:r w:rsidR="00CA2109">
        <w:rPr>
          <w:sz w:val="20"/>
          <w:szCs w:val="20"/>
        </w:rPr>
        <w:t>)</w:t>
      </w:r>
      <w:r w:rsidR="008A1395" w:rsidRPr="00515E6F">
        <w:rPr>
          <w:rFonts w:eastAsiaTheme="minorEastAsia"/>
          <w:sz w:val="20"/>
          <w:szCs w:val="20"/>
        </w:rPr>
        <w:t xml:space="preserve"> </w:t>
      </w:r>
    </w:p>
    <w:p w14:paraId="6655198F" w14:textId="37CBA006" w:rsidR="00D71F96" w:rsidRPr="00CA2109" w:rsidRDefault="00CA2109" w:rsidP="004A34B4">
      <w:pPr>
        <w:numPr>
          <w:ilvl w:val="0"/>
          <w:numId w:val="3"/>
        </w:numPr>
        <w:spacing w:after="120"/>
        <w:ind w:left="357" w:hanging="357"/>
        <w:jc w:val="both"/>
        <w:rPr>
          <w:rFonts w:eastAsiaTheme="minorEastAsia"/>
          <w:sz w:val="20"/>
          <w:szCs w:val="20"/>
        </w:rPr>
      </w:pPr>
      <w:r w:rsidRPr="00CA2109">
        <w:rPr>
          <w:rFonts w:eastAsiaTheme="minorEastAsia"/>
          <w:sz w:val="20"/>
          <w:szCs w:val="20"/>
        </w:rPr>
        <w:t xml:space="preserve">R4-2501832, </w:t>
      </w:r>
      <w:r w:rsidR="00E176AF">
        <w:rPr>
          <w:rFonts w:eastAsiaTheme="minorEastAsia"/>
          <w:sz w:val="20"/>
          <w:szCs w:val="20"/>
        </w:rPr>
        <w:t>“</w:t>
      </w:r>
      <w:r w:rsidRPr="00CA2109">
        <w:rPr>
          <w:rFonts w:eastAsiaTheme="minorEastAsia"/>
          <w:sz w:val="20"/>
          <w:szCs w:val="20"/>
        </w:rPr>
        <w:t>On power domain enhancements for single carrier</w:t>
      </w:r>
      <w:r w:rsidR="00E176AF">
        <w:rPr>
          <w:rFonts w:eastAsiaTheme="minorEastAsia"/>
          <w:sz w:val="20"/>
          <w:szCs w:val="20"/>
        </w:rPr>
        <w:t>”</w:t>
      </w:r>
      <w:r w:rsidRPr="00CA2109">
        <w:rPr>
          <w:rFonts w:eastAsiaTheme="minorEastAsia"/>
          <w:sz w:val="20"/>
          <w:szCs w:val="20"/>
        </w:rPr>
        <w:t xml:space="preserve">, </w:t>
      </w:r>
      <w:r w:rsidR="00D71F96" w:rsidRPr="00CA2109">
        <w:rPr>
          <w:rFonts w:eastAsiaTheme="minorEastAsia"/>
          <w:sz w:val="20"/>
          <w:szCs w:val="20"/>
        </w:rPr>
        <w:t>Huawei</w:t>
      </w:r>
    </w:p>
    <w:sectPr w:rsidR="00D71F96" w:rsidRPr="00CA2109" w:rsidSect="00C156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75464" w14:textId="77777777" w:rsidR="00444FD1" w:rsidRDefault="00444FD1">
      <w:r>
        <w:separator/>
      </w:r>
    </w:p>
  </w:endnote>
  <w:endnote w:type="continuationSeparator" w:id="0">
    <w:p w14:paraId="7CC9315A" w14:textId="77777777" w:rsidR="00444FD1" w:rsidRDefault="00444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3E2CE" w14:textId="77777777" w:rsidR="00444FD1" w:rsidRDefault="00444FD1">
      <w:r>
        <w:separator/>
      </w:r>
    </w:p>
  </w:footnote>
  <w:footnote w:type="continuationSeparator" w:id="0">
    <w:p w14:paraId="3FB9BAC1" w14:textId="77777777" w:rsidR="00444FD1" w:rsidRDefault="00444F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0F1C96"/>
    <w:multiLevelType w:val="multilevel"/>
    <w:tmpl w:val="9BE40E9A"/>
    <w:lvl w:ilvl="0">
      <w:start w:val="1"/>
      <w:numFmt w:val="decimal"/>
      <w:lvlText w:val="%1"/>
      <w:lvlJc w:val="left"/>
      <w:pPr>
        <w:ind w:left="420" w:hanging="420"/>
      </w:pPr>
      <w:rPr>
        <w:rFonts w:hint="default"/>
      </w:rPr>
    </w:lvl>
    <w:lvl w:ilvl="1">
      <w:start w:val="1"/>
      <w:numFmt w:val="decimal"/>
      <w:isLgl/>
      <w:lvlText w:val="%1.%2"/>
      <w:lvlJc w:val="left"/>
      <w:pPr>
        <w:ind w:left="540" w:hanging="540"/>
      </w:pPr>
      <w:rPr>
        <w:rFonts w:ascii="Times New Roman" w:eastAsia="Times New Roman" w:hAnsi="Times New Roman" w:hint="default"/>
        <w:b/>
        <w:sz w:val="20"/>
      </w:rPr>
    </w:lvl>
    <w:lvl w:ilvl="2">
      <w:start w:val="1"/>
      <w:numFmt w:val="decimal"/>
      <w:isLgl/>
      <w:lvlText w:val="%1.%2.%3"/>
      <w:lvlJc w:val="left"/>
      <w:pPr>
        <w:ind w:left="720" w:hanging="720"/>
      </w:pPr>
      <w:rPr>
        <w:rFonts w:ascii="Times New Roman" w:eastAsia="Times New Roman" w:hAnsi="Times New Roman" w:hint="default"/>
        <w:b/>
        <w:sz w:val="20"/>
      </w:rPr>
    </w:lvl>
    <w:lvl w:ilvl="3">
      <w:start w:val="1"/>
      <w:numFmt w:val="decimal"/>
      <w:isLgl/>
      <w:lvlText w:val="%1.%2.%3.%4"/>
      <w:lvlJc w:val="left"/>
      <w:pPr>
        <w:ind w:left="720" w:hanging="720"/>
      </w:pPr>
      <w:rPr>
        <w:rFonts w:ascii="Times New Roman" w:eastAsia="Times New Roman" w:hAnsi="Times New Roman" w:hint="default"/>
        <w:b/>
        <w:sz w:val="20"/>
      </w:rPr>
    </w:lvl>
    <w:lvl w:ilvl="4">
      <w:start w:val="1"/>
      <w:numFmt w:val="decimal"/>
      <w:isLgl/>
      <w:lvlText w:val="%1.%2.%3.%4.%5"/>
      <w:lvlJc w:val="left"/>
      <w:pPr>
        <w:ind w:left="720" w:hanging="720"/>
      </w:pPr>
      <w:rPr>
        <w:rFonts w:ascii="Times New Roman" w:eastAsia="Times New Roman" w:hAnsi="Times New Roman" w:hint="default"/>
        <w:b/>
        <w:sz w:val="20"/>
      </w:rPr>
    </w:lvl>
    <w:lvl w:ilvl="5">
      <w:start w:val="1"/>
      <w:numFmt w:val="decimal"/>
      <w:isLgl/>
      <w:lvlText w:val="%1.%2.%3.%4.%5.%6"/>
      <w:lvlJc w:val="left"/>
      <w:pPr>
        <w:ind w:left="1080" w:hanging="1080"/>
      </w:pPr>
      <w:rPr>
        <w:rFonts w:ascii="Times New Roman" w:eastAsia="Times New Roman" w:hAnsi="Times New Roman" w:hint="default"/>
        <w:b/>
        <w:sz w:val="20"/>
      </w:rPr>
    </w:lvl>
    <w:lvl w:ilvl="6">
      <w:start w:val="1"/>
      <w:numFmt w:val="decimal"/>
      <w:isLgl/>
      <w:lvlText w:val="%1.%2.%3.%4.%5.%6.%7"/>
      <w:lvlJc w:val="left"/>
      <w:pPr>
        <w:ind w:left="1080" w:hanging="1080"/>
      </w:pPr>
      <w:rPr>
        <w:rFonts w:ascii="Times New Roman" w:eastAsia="Times New Roman" w:hAnsi="Times New Roman" w:hint="default"/>
        <w:b/>
        <w:sz w:val="20"/>
      </w:rPr>
    </w:lvl>
    <w:lvl w:ilvl="7">
      <w:start w:val="1"/>
      <w:numFmt w:val="decimal"/>
      <w:isLgl/>
      <w:lvlText w:val="%1.%2.%3.%4.%5.%6.%7.%8"/>
      <w:lvlJc w:val="left"/>
      <w:pPr>
        <w:ind w:left="1440" w:hanging="1440"/>
      </w:pPr>
      <w:rPr>
        <w:rFonts w:ascii="Times New Roman" w:eastAsia="Times New Roman" w:hAnsi="Times New Roman" w:hint="default"/>
        <w:b/>
        <w:sz w:val="20"/>
      </w:rPr>
    </w:lvl>
    <w:lvl w:ilvl="8">
      <w:start w:val="1"/>
      <w:numFmt w:val="decimal"/>
      <w:isLgl/>
      <w:lvlText w:val="%1.%2.%3.%4.%5.%6.%7.%8.%9"/>
      <w:lvlJc w:val="left"/>
      <w:pPr>
        <w:ind w:left="1440" w:hanging="1440"/>
      </w:pPr>
      <w:rPr>
        <w:rFonts w:ascii="Times New Roman" w:eastAsia="Times New Roman" w:hAnsi="Times New Roman" w:hint="default"/>
        <w:b/>
        <w:sz w:val="20"/>
      </w:rPr>
    </w:lvl>
  </w:abstractNum>
  <w:abstractNum w:abstractNumId="2"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64D722A"/>
    <w:multiLevelType w:val="hybridMultilevel"/>
    <w:tmpl w:val="EEDC1AD4"/>
    <w:lvl w:ilvl="0" w:tplc="38CC52E8">
      <w:start w:val="1"/>
      <w:numFmt w:val="bullet"/>
      <w:lvlText w:val="-"/>
      <w:lvlJc w:val="left"/>
      <w:pPr>
        <w:ind w:left="360" w:hanging="360"/>
      </w:pPr>
      <w:rPr>
        <w:rFonts w:ascii="Times New Roman" w:eastAsiaTheme="minorEastAsia"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77C5D5E"/>
    <w:multiLevelType w:val="hybridMultilevel"/>
    <w:tmpl w:val="57CEF0BC"/>
    <w:lvl w:ilvl="0" w:tplc="F940A3B2">
      <w:start w:val="1"/>
      <w:numFmt w:val="bullet"/>
      <w:lvlText w:val="•"/>
      <w:lvlJc w:val="left"/>
      <w:pPr>
        <w:tabs>
          <w:tab w:val="num" w:pos="360"/>
        </w:tabs>
        <w:ind w:left="360" w:hanging="360"/>
      </w:pPr>
      <w:rPr>
        <w:rFonts w:ascii="Arial" w:hAnsi="Arial" w:hint="default"/>
      </w:rPr>
    </w:lvl>
    <w:lvl w:ilvl="1" w:tplc="7570B198" w:tentative="1">
      <w:start w:val="1"/>
      <w:numFmt w:val="bullet"/>
      <w:lvlText w:val="•"/>
      <w:lvlJc w:val="left"/>
      <w:pPr>
        <w:tabs>
          <w:tab w:val="num" w:pos="1080"/>
        </w:tabs>
        <w:ind w:left="1080" w:hanging="360"/>
      </w:pPr>
      <w:rPr>
        <w:rFonts w:ascii="Arial" w:hAnsi="Arial" w:hint="default"/>
      </w:rPr>
    </w:lvl>
    <w:lvl w:ilvl="2" w:tplc="A3907542" w:tentative="1">
      <w:start w:val="1"/>
      <w:numFmt w:val="bullet"/>
      <w:lvlText w:val="•"/>
      <w:lvlJc w:val="left"/>
      <w:pPr>
        <w:tabs>
          <w:tab w:val="num" w:pos="1800"/>
        </w:tabs>
        <w:ind w:left="1800" w:hanging="360"/>
      </w:pPr>
      <w:rPr>
        <w:rFonts w:ascii="Arial" w:hAnsi="Arial" w:hint="default"/>
      </w:rPr>
    </w:lvl>
    <w:lvl w:ilvl="3" w:tplc="F814B3F2" w:tentative="1">
      <w:start w:val="1"/>
      <w:numFmt w:val="bullet"/>
      <w:lvlText w:val="•"/>
      <w:lvlJc w:val="left"/>
      <w:pPr>
        <w:tabs>
          <w:tab w:val="num" w:pos="2520"/>
        </w:tabs>
        <w:ind w:left="2520" w:hanging="360"/>
      </w:pPr>
      <w:rPr>
        <w:rFonts w:ascii="Arial" w:hAnsi="Arial" w:hint="default"/>
      </w:rPr>
    </w:lvl>
    <w:lvl w:ilvl="4" w:tplc="D21AB99C" w:tentative="1">
      <w:start w:val="1"/>
      <w:numFmt w:val="bullet"/>
      <w:lvlText w:val="•"/>
      <w:lvlJc w:val="left"/>
      <w:pPr>
        <w:tabs>
          <w:tab w:val="num" w:pos="3240"/>
        </w:tabs>
        <w:ind w:left="3240" w:hanging="360"/>
      </w:pPr>
      <w:rPr>
        <w:rFonts w:ascii="Arial" w:hAnsi="Arial" w:hint="default"/>
      </w:rPr>
    </w:lvl>
    <w:lvl w:ilvl="5" w:tplc="216A6A20" w:tentative="1">
      <w:start w:val="1"/>
      <w:numFmt w:val="bullet"/>
      <w:lvlText w:val="•"/>
      <w:lvlJc w:val="left"/>
      <w:pPr>
        <w:tabs>
          <w:tab w:val="num" w:pos="3960"/>
        </w:tabs>
        <w:ind w:left="3960" w:hanging="360"/>
      </w:pPr>
      <w:rPr>
        <w:rFonts w:ascii="Arial" w:hAnsi="Arial" w:hint="default"/>
      </w:rPr>
    </w:lvl>
    <w:lvl w:ilvl="6" w:tplc="B1D278B4" w:tentative="1">
      <w:start w:val="1"/>
      <w:numFmt w:val="bullet"/>
      <w:lvlText w:val="•"/>
      <w:lvlJc w:val="left"/>
      <w:pPr>
        <w:tabs>
          <w:tab w:val="num" w:pos="4680"/>
        </w:tabs>
        <w:ind w:left="4680" w:hanging="360"/>
      </w:pPr>
      <w:rPr>
        <w:rFonts w:ascii="Arial" w:hAnsi="Arial" w:hint="default"/>
      </w:rPr>
    </w:lvl>
    <w:lvl w:ilvl="7" w:tplc="348A0722" w:tentative="1">
      <w:start w:val="1"/>
      <w:numFmt w:val="bullet"/>
      <w:lvlText w:val="•"/>
      <w:lvlJc w:val="left"/>
      <w:pPr>
        <w:tabs>
          <w:tab w:val="num" w:pos="5400"/>
        </w:tabs>
        <w:ind w:left="5400" w:hanging="360"/>
      </w:pPr>
      <w:rPr>
        <w:rFonts w:ascii="Arial" w:hAnsi="Arial" w:hint="default"/>
      </w:rPr>
    </w:lvl>
    <w:lvl w:ilvl="8" w:tplc="0038A43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83E57FB"/>
    <w:multiLevelType w:val="hybridMultilevel"/>
    <w:tmpl w:val="9E1E6EE2"/>
    <w:lvl w:ilvl="0" w:tplc="6444FA18">
      <w:start w:val="1"/>
      <w:numFmt w:val="decimal"/>
      <w:lvlText w:val="%1)"/>
      <w:lvlJc w:val="left"/>
      <w:pPr>
        <w:ind w:left="420" w:hanging="420"/>
      </w:pPr>
      <w:rPr>
        <w:rFonts w:ascii="Times New Roman" w:eastAsia="Times New Roman" w:hAnsi="Times New Roman" w:cs="Times New Roman"/>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88A4104"/>
    <w:multiLevelType w:val="hybridMultilevel"/>
    <w:tmpl w:val="9DFA299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EFB20096">
      <w:start w:val="4"/>
      <w:numFmt w:val="bullet"/>
      <w:lvlText w:val="-"/>
      <w:lvlJc w:val="left"/>
      <w:pPr>
        <w:ind w:left="1800" w:hanging="360"/>
      </w:pPr>
      <w:rPr>
        <w:rFonts w:ascii="Times New Roman" w:eastAsiaTheme="minorEastAsia" w:hAnsi="Times New Roman" w:cs="Times New Roman"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CAB1B07"/>
    <w:multiLevelType w:val="hybridMultilevel"/>
    <w:tmpl w:val="7A2C540C"/>
    <w:lvl w:ilvl="0" w:tplc="D5524C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7657A5"/>
    <w:multiLevelType w:val="hybridMultilevel"/>
    <w:tmpl w:val="9F66936A"/>
    <w:lvl w:ilvl="0" w:tplc="C024D22C">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01C2C3C"/>
    <w:multiLevelType w:val="hybridMultilevel"/>
    <w:tmpl w:val="4B4C10D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0B63E11"/>
    <w:multiLevelType w:val="hybridMultilevel"/>
    <w:tmpl w:val="C4FC9F2A"/>
    <w:lvl w:ilvl="0" w:tplc="B85A010E">
      <w:start w:val="1"/>
      <w:numFmt w:val="bullet"/>
      <w:lvlText w:val="•"/>
      <w:lvlJc w:val="left"/>
      <w:pPr>
        <w:tabs>
          <w:tab w:val="num" w:pos="720"/>
        </w:tabs>
        <w:ind w:left="720" w:hanging="360"/>
      </w:pPr>
      <w:rPr>
        <w:rFonts w:ascii="Arial" w:hAnsi="Arial" w:hint="default"/>
      </w:rPr>
    </w:lvl>
    <w:lvl w:ilvl="1" w:tplc="F6FCCDB8">
      <w:numFmt w:val="bullet"/>
      <w:lvlText w:val="–"/>
      <w:lvlJc w:val="left"/>
      <w:pPr>
        <w:tabs>
          <w:tab w:val="num" w:pos="1440"/>
        </w:tabs>
        <w:ind w:left="1440" w:hanging="360"/>
      </w:pPr>
      <w:rPr>
        <w:rFonts w:ascii="Calibri Light" w:hAnsi="Calibri Light" w:hint="default"/>
      </w:rPr>
    </w:lvl>
    <w:lvl w:ilvl="2" w:tplc="8730B64C" w:tentative="1">
      <w:start w:val="1"/>
      <w:numFmt w:val="bullet"/>
      <w:lvlText w:val="•"/>
      <w:lvlJc w:val="left"/>
      <w:pPr>
        <w:tabs>
          <w:tab w:val="num" w:pos="2160"/>
        </w:tabs>
        <w:ind w:left="2160" w:hanging="360"/>
      </w:pPr>
      <w:rPr>
        <w:rFonts w:ascii="Arial" w:hAnsi="Arial" w:hint="default"/>
      </w:rPr>
    </w:lvl>
    <w:lvl w:ilvl="3" w:tplc="31D8A924" w:tentative="1">
      <w:start w:val="1"/>
      <w:numFmt w:val="bullet"/>
      <w:lvlText w:val="•"/>
      <w:lvlJc w:val="left"/>
      <w:pPr>
        <w:tabs>
          <w:tab w:val="num" w:pos="2880"/>
        </w:tabs>
        <w:ind w:left="2880" w:hanging="360"/>
      </w:pPr>
      <w:rPr>
        <w:rFonts w:ascii="Arial" w:hAnsi="Arial" w:hint="default"/>
      </w:rPr>
    </w:lvl>
    <w:lvl w:ilvl="4" w:tplc="61741E9E" w:tentative="1">
      <w:start w:val="1"/>
      <w:numFmt w:val="bullet"/>
      <w:lvlText w:val="•"/>
      <w:lvlJc w:val="left"/>
      <w:pPr>
        <w:tabs>
          <w:tab w:val="num" w:pos="3600"/>
        </w:tabs>
        <w:ind w:left="3600" w:hanging="360"/>
      </w:pPr>
      <w:rPr>
        <w:rFonts w:ascii="Arial" w:hAnsi="Arial" w:hint="default"/>
      </w:rPr>
    </w:lvl>
    <w:lvl w:ilvl="5" w:tplc="1D78D1C6" w:tentative="1">
      <w:start w:val="1"/>
      <w:numFmt w:val="bullet"/>
      <w:lvlText w:val="•"/>
      <w:lvlJc w:val="left"/>
      <w:pPr>
        <w:tabs>
          <w:tab w:val="num" w:pos="4320"/>
        </w:tabs>
        <w:ind w:left="4320" w:hanging="360"/>
      </w:pPr>
      <w:rPr>
        <w:rFonts w:ascii="Arial" w:hAnsi="Arial" w:hint="default"/>
      </w:rPr>
    </w:lvl>
    <w:lvl w:ilvl="6" w:tplc="364A1716" w:tentative="1">
      <w:start w:val="1"/>
      <w:numFmt w:val="bullet"/>
      <w:lvlText w:val="•"/>
      <w:lvlJc w:val="left"/>
      <w:pPr>
        <w:tabs>
          <w:tab w:val="num" w:pos="5040"/>
        </w:tabs>
        <w:ind w:left="5040" w:hanging="360"/>
      </w:pPr>
      <w:rPr>
        <w:rFonts w:ascii="Arial" w:hAnsi="Arial" w:hint="default"/>
      </w:rPr>
    </w:lvl>
    <w:lvl w:ilvl="7" w:tplc="E7E038DC" w:tentative="1">
      <w:start w:val="1"/>
      <w:numFmt w:val="bullet"/>
      <w:lvlText w:val="•"/>
      <w:lvlJc w:val="left"/>
      <w:pPr>
        <w:tabs>
          <w:tab w:val="num" w:pos="5760"/>
        </w:tabs>
        <w:ind w:left="5760" w:hanging="360"/>
      </w:pPr>
      <w:rPr>
        <w:rFonts w:ascii="Arial" w:hAnsi="Arial" w:hint="default"/>
      </w:rPr>
    </w:lvl>
    <w:lvl w:ilvl="8" w:tplc="A9CA471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BF84073"/>
    <w:multiLevelType w:val="hybridMultilevel"/>
    <w:tmpl w:val="A51E0E1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CA21E71"/>
    <w:multiLevelType w:val="multilevel"/>
    <w:tmpl w:val="3D2409D6"/>
    <w:lvl w:ilvl="0">
      <w:start w:val="2"/>
      <w:numFmt w:val="decimal"/>
      <w:lvlText w:val="%1"/>
      <w:lvlJc w:val="left"/>
      <w:pPr>
        <w:ind w:left="456" w:hanging="456"/>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24017E7E"/>
    <w:multiLevelType w:val="multilevel"/>
    <w:tmpl w:val="F084BF32"/>
    <w:lvl w:ilvl="0">
      <w:start w:val="2"/>
      <w:numFmt w:val="decimal"/>
      <w:lvlText w:val="%1"/>
      <w:lvlJc w:val="left"/>
      <w:pPr>
        <w:ind w:left="456" w:hanging="456"/>
      </w:pPr>
      <w:rPr>
        <w:rFonts w:hint="default"/>
      </w:rPr>
    </w:lvl>
    <w:lvl w:ilvl="1">
      <w:start w:val="3"/>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A861A3C"/>
    <w:multiLevelType w:val="multilevel"/>
    <w:tmpl w:val="0809001D"/>
    <w:styleLink w:val="Style1"/>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6" w15:restartNumberingAfterBreak="0">
    <w:nsid w:val="30363857"/>
    <w:multiLevelType w:val="hybridMultilevel"/>
    <w:tmpl w:val="39FCC86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B4E6B6B"/>
    <w:multiLevelType w:val="hybridMultilevel"/>
    <w:tmpl w:val="F7A66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CAB31AA"/>
    <w:multiLevelType w:val="hybridMultilevel"/>
    <w:tmpl w:val="6F383D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D7A2A00"/>
    <w:multiLevelType w:val="hybridMultilevel"/>
    <w:tmpl w:val="2D4C10B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E981936"/>
    <w:multiLevelType w:val="hybridMultilevel"/>
    <w:tmpl w:val="0CDEF4F8"/>
    <w:lvl w:ilvl="0" w:tplc="08090011">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44C5FBE"/>
    <w:multiLevelType w:val="hybridMultilevel"/>
    <w:tmpl w:val="64B85E3E"/>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46F15036"/>
    <w:multiLevelType w:val="hybridMultilevel"/>
    <w:tmpl w:val="DBEA3E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7623C83"/>
    <w:multiLevelType w:val="hybridMultilevel"/>
    <w:tmpl w:val="510A641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7D879F6"/>
    <w:multiLevelType w:val="hybridMultilevel"/>
    <w:tmpl w:val="95C08ECC"/>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57C433B0"/>
    <w:multiLevelType w:val="hybridMultilevel"/>
    <w:tmpl w:val="2DD6F2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hybridMultilevel"/>
    <w:tmpl w:val="25C6A9A6"/>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7" w15:restartNumberingAfterBreak="0">
    <w:nsid w:val="5F07540B"/>
    <w:multiLevelType w:val="multilevel"/>
    <w:tmpl w:val="BEC665F4"/>
    <w:lvl w:ilvl="0">
      <w:start w:val="2"/>
      <w:numFmt w:val="decimal"/>
      <w:lvlText w:val="%1"/>
      <w:lvlJc w:val="left"/>
      <w:pPr>
        <w:ind w:left="456" w:hanging="456"/>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66CC6DA2"/>
    <w:multiLevelType w:val="hybridMultilevel"/>
    <w:tmpl w:val="4FFE46E6"/>
    <w:lvl w:ilvl="0" w:tplc="6B2034C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9971FE4"/>
    <w:multiLevelType w:val="hybridMultilevel"/>
    <w:tmpl w:val="7D4435EC"/>
    <w:lvl w:ilvl="0" w:tplc="E82A1D62">
      <w:start w:val="3"/>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A16143E"/>
    <w:multiLevelType w:val="hybridMultilevel"/>
    <w:tmpl w:val="699038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703157D4"/>
    <w:multiLevelType w:val="multilevel"/>
    <w:tmpl w:val="CB04E53A"/>
    <w:lvl w:ilvl="0">
      <w:start w:val="1"/>
      <w:numFmt w:val="decimal"/>
      <w:pStyle w:val="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E056835"/>
    <w:multiLevelType w:val="hybridMultilevel"/>
    <w:tmpl w:val="F90830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884412007">
    <w:abstractNumId w:val="31"/>
  </w:num>
  <w:num w:numId="2" w16cid:durableId="1386098212">
    <w:abstractNumId w:val="15"/>
  </w:num>
  <w:num w:numId="3" w16cid:durableId="1493373750">
    <w:abstractNumId w:val="0"/>
  </w:num>
  <w:num w:numId="4" w16cid:durableId="1704018364">
    <w:abstractNumId w:val="1"/>
  </w:num>
  <w:num w:numId="5" w16cid:durableId="51272964">
    <w:abstractNumId w:val="5"/>
  </w:num>
  <w:num w:numId="6" w16cid:durableId="2017460434">
    <w:abstractNumId w:val="14"/>
  </w:num>
  <w:num w:numId="7" w16cid:durableId="413744260">
    <w:abstractNumId w:val="24"/>
  </w:num>
  <w:num w:numId="8" w16cid:durableId="140002879">
    <w:abstractNumId w:val="9"/>
  </w:num>
  <w:num w:numId="9" w16cid:durableId="6754913">
    <w:abstractNumId w:val="21"/>
  </w:num>
  <w:num w:numId="10" w16cid:durableId="1389843038">
    <w:abstractNumId w:val="26"/>
  </w:num>
  <w:num w:numId="11" w16cid:durableId="1052922147">
    <w:abstractNumId w:val="13"/>
  </w:num>
  <w:num w:numId="12" w16cid:durableId="297146032">
    <w:abstractNumId w:val="5"/>
    <w:lvlOverride w:ilvl="0">
      <w:startOverride w:val="1"/>
    </w:lvlOverride>
    <w:lvlOverride w:ilvl="1"/>
    <w:lvlOverride w:ilvl="2"/>
    <w:lvlOverride w:ilvl="3"/>
    <w:lvlOverride w:ilvl="4"/>
    <w:lvlOverride w:ilvl="5"/>
    <w:lvlOverride w:ilvl="6"/>
    <w:lvlOverride w:ilvl="7"/>
    <w:lvlOverride w:ilvl="8"/>
  </w:num>
  <w:num w:numId="13" w16cid:durableId="198278002">
    <w:abstractNumId w:val="13"/>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152614">
    <w:abstractNumId w:val="27"/>
  </w:num>
  <w:num w:numId="15" w16cid:durableId="1490748326">
    <w:abstractNumId w:val="12"/>
  </w:num>
  <w:num w:numId="16" w16cid:durableId="643630608">
    <w:abstractNumId w:val="26"/>
  </w:num>
  <w:num w:numId="17" w16cid:durableId="1902977422">
    <w:abstractNumId w:val="10"/>
  </w:num>
  <w:num w:numId="18" w16cid:durableId="1267035211">
    <w:abstractNumId w:val="18"/>
  </w:num>
  <w:num w:numId="19" w16cid:durableId="536428522">
    <w:abstractNumId w:val="28"/>
  </w:num>
  <w:num w:numId="20" w16cid:durableId="1945992479">
    <w:abstractNumId w:val="7"/>
  </w:num>
  <w:num w:numId="21" w16cid:durableId="437607945">
    <w:abstractNumId w:val="7"/>
  </w:num>
  <w:num w:numId="22" w16cid:durableId="1311910133">
    <w:abstractNumId w:val="26"/>
  </w:num>
  <w:num w:numId="23" w16cid:durableId="2010867949">
    <w:abstractNumId w:val="2"/>
  </w:num>
  <w:num w:numId="24" w16cid:durableId="983435380">
    <w:abstractNumId w:val="1"/>
  </w:num>
  <w:num w:numId="25" w16cid:durableId="252587951">
    <w:abstractNumId w:val="11"/>
  </w:num>
  <w:num w:numId="26" w16cid:durableId="1858494438">
    <w:abstractNumId w:val="19"/>
  </w:num>
  <w:num w:numId="27" w16cid:durableId="296450976">
    <w:abstractNumId w:val="19"/>
  </w:num>
  <w:num w:numId="28" w16cid:durableId="1462309721">
    <w:abstractNumId w:val="29"/>
  </w:num>
  <w:num w:numId="29" w16cid:durableId="1665936188">
    <w:abstractNumId w:val="23"/>
  </w:num>
  <w:num w:numId="30" w16cid:durableId="718667878">
    <w:abstractNumId w:val="6"/>
  </w:num>
  <w:num w:numId="31" w16cid:durableId="2064936889">
    <w:abstractNumId w:val="23"/>
  </w:num>
  <w:num w:numId="32" w16cid:durableId="1496452533">
    <w:abstractNumId w:val="6"/>
  </w:num>
  <w:num w:numId="33" w16cid:durableId="224150428">
    <w:abstractNumId w:val="20"/>
  </w:num>
  <w:num w:numId="34" w16cid:durableId="1643849667">
    <w:abstractNumId w:val="3"/>
  </w:num>
  <w:num w:numId="35" w16cid:durableId="1103920852">
    <w:abstractNumId w:val="4"/>
  </w:num>
  <w:num w:numId="36" w16cid:durableId="1605191895">
    <w:abstractNumId w:val="11"/>
  </w:num>
  <w:num w:numId="37" w16cid:durableId="1102721331">
    <w:abstractNumId w:val="11"/>
  </w:num>
  <w:num w:numId="38" w16cid:durableId="831916481">
    <w:abstractNumId w:val="8"/>
  </w:num>
  <w:num w:numId="39" w16cid:durableId="1809862612">
    <w:abstractNumId w:val="26"/>
  </w:num>
  <w:num w:numId="40" w16cid:durableId="517814126">
    <w:abstractNumId w:val="16"/>
  </w:num>
  <w:num w:numId="41" w16cid:durableId="1876387192">
    <w:abstractNumId w:val="32"/>
  </w:num>
  <w:num w:numId="42" w16cid:durableId="47724583">
    <w:abstractNumId w:val="32"/>
  </w:num>
  <w:num w:numId="43" w16cid:durableId="913860089">
    <w:abstractNumId w:val="22"/>
  </w:num>
  <w:num w:numId="44" w16cid:durableId="728379523">
    <w:abstractNumId w:val="22"/>
  </w:num>
  <w:num w:numId="45" w16cid:durableId="525288554">
    <w:abstractNumId w:val="11"/>
  </w:num>
  <w:num w:numId="46" w16cid:durableId="134953895">
    <w:abstractNumId w:val="16"/>
  </w:num>
  <w:num w:numId="47" w16cid:durableId="1832913082">
    <w:abstractNumId w:val="30"/>
  </w:num>
  <w:num w:numId="48" w16cid:durableId="176776945">
    <w:abstractNumId w:val="17"/>
  </w:num>
  <w:num w:numId="49" w16cid:durableId="3536523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98154338">
    <w:abstractNumId w:val="25"/>
  </w:num>
  <w:num w:numId="51" w16cid:durableId="271597121">
    <w:abstractNumId w:val="30"/>
  </w:num>
  <w:num w:numId="52" w16cid:durableId="1255239771">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hyphenationZone w:val="425"/>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1FB"/>
    <w:rsid w:val="00001374"/>
    <w:rsid w:val="00002D0A"/>
    <w:rsid w:val="00002D71"/>
    <w:rsid w:val="00003374"/>
    <w:rsid w:val="00003417"/>
    <w:rsid w:val="0000374D"/>
    <w:rsid w:val="000041E0"/>
    <w:rsid w:val="000043F8"/>
    <w:rsid w:val="00004781"/>
    <w:rsid w:val="00004BFD"/>
    <w:rsid w:val="00004F47"/>
    <w:rsid w:val="00005888"/>
    <w:rsid w:val="00006B6C"/>
    <w:rsid w:val="0000781A"/>
    <w:rsid w:val="0000797A"/>
    <w:rsid w:val="00007F1B"/>
    <w:rsid w:val="00010B90"/>
    <w:rsid w:val="00010CA0"/>
    <w:rsid w:val="00011229"/>
    <w:rsid w:val="00011754"/>
    <w:rsid w:val="00011CF9"/>
    <w:rsid w:val="00012824"/>
    <w:rsid w:val="00013230"/>
    <w:rsid w:val="00014615"/>
    <w:rsid w:val="0001496A"/>
    <w:rsid w:val="000150A3"/>
    <w:rsid w:val="000154A0"/>
    <w:rsid w:val="00015717"/>
    <w:rsid w:val="00015751"/>
    <w:rsid w:val="00015769"/>
    <w:rsid w:val="000158AF"/>
    <w:rsid w:val="000159B2"/>
    <w:rsid w:val="0001662A"/>
    <w:rsid w:val="000168AE"/>
    <w:rsid w:val="00016E53"/>
    <w:rsid w:val="00017274"/>
    <w:rsid w:val="0001728F"/>
    <w:rsid w:val="0002022E"/>
    <w:rsid w:val="00020273"/>
    <w:rsid w:val="000204D4"/>
    <w:rsid w:val="000213C8"/>
    <w:rsid w:val="000220E8"/>
    <w:rsid w:val="000222E9"/>
    <w:rsid w:val="00022722"/>
    <w:rsid w:val="00022766"/>
    <w:rsid w:val="00023666"/>
    <w:rsid w:val="0002377D"/>
    <w:rsid w:val="00023B82"/>
    <w:rsid w:val="00023C88"/>
    <w:rsid w:val="00023D9C"/>
    <w:rsid w:val="00023E96"/>
    <w:rsid w:val="00024E63"/>
    <w:rsid w:val="00024EAF"/>
    <w:rsid w:val="000259EE"/>
    <w:rsid w:val="0002690B"/>
    <w:rsid w:val="00026B16"/>
    <w:rsid w:val="00027504"/>
    <w:rsid w:val="00027890"/>
    <w:rsid w:val="00027C5A"/>
    <w:rsid w:val="000301F3"/>
    <w:rsid w:val="000312A0"/>
    <w:rsid w:val="00031C92"/>
    <w:rsid w:val="00031E16"/>
    <w:rsid w:val="000325F4"/>
    <w:rsid w:val="00032D96"/>
    <w:rsid w:val="00033289"/>
    <w:rsid w:val="00033380"/>
    <w:rsid w:val="00033D2C"/>
    <w:rsid w:val="0003449C"/>
    <w:rsid w:val="00034BD1"/>
    <w:rsid w:val="000350EB"/>
    <w:rsid w:val="00035236"/>
    <w:rsid w:val="00035559"/>
    <w:rsid w:val="00035C64"/>
    <w:rsid w:val="00035EBF"/>
    <w:rsid w:val="000360C2"/>
    <w:rsid w:val="000364B2"/>
    <w:rsid w:val="00036A01"/>
    <w:rsid w:val="00036DF7"/>
    <w:rsid w:val="00037039"/>
    <w:rsid w:val="0003747C"/>
    <w:rsid w:val="0003776F"/>
    <w:rsid w:val="00037B2C"/>
    <w:rsid w:val="000400DE"/>
    <w:rsid w:val="00040D11"/>
    <w:rsid w:val="00040E69"/>
    <w:rsid w:val="00040FD4"/>
    <w:rsid w:val="00041295"/>
    <w:rsid w:val="000412C3"/>
    <w:rsid w:val="00041AA7"/>
    <w:rsid w:val="00041B79"/>
    <w:rsid w:val="00041EAA"/>
    <w:rsid w:val="00042183"/>
    <w:rsid w:val="000426C0"/>
    <w:rsid w:val="00042A2E"/>
    <w:rsid w:val="00043021"/>
    <w:rsid w:val="00043822"/>
    <w:rsid w:val="00044220"/>
    <w:rsid w:val="0004449B"/>
    <w:rsid w:val="000445DD"/>
    <w:rsid w:val="00044739"/>
    <w:rsid w:val="00044BB7"/>
    <w:rsid w:val="0004545B"/>
    <w:rsid w:val="00046579"/>
    <w:rsid w:val="0004663E"/>
    <w:rsid w:val="00046BAD"/>
    <w:rsid w:val="00046CBD"/>
    <w:rsid w:val="00046E42"/>
    <w:rsid w:val="0004705B"/>
    <w:rsid w:val="00047200"/>
    <w:rsid w:val="00047378"/>
    <w:rsid w:val="00047CE4"/>
    <w:rsid w:val="0005009D"/>
    <w:rsid w:val="00050347"/>
    <w:rsid w:val="0005046C"/>
    <w:rsid w:val="0005160F"/>
    <w:rsid w:val="00051801"/>
    <w:rsid w:val="00051B7E"/>
    <w:rsid w:val="00051B95"/>
    <w:rsid w:val="00052040"/>
    <w:rsid w:val="00052815"/>
    <w:rsid w:val="00052DF6"/>
    <w:rsid w:val="00055EAE"/>
    <w:rsid w:val="00056119"/>
    <w:rsid w:val="000566C0"/>
    <w:rsid w:val="000566FE"/>
    <w:rsid w:val="000567E4"/>
    <w:rsid w:val="00057061"/>
    <w:rsid w:val="00057155"/>
    <w:rsid w:val="000572B7"/>
    <w:rsid w:val="000574A1"/>
    <w:rsid w:val="000575D8"/>
    <w:rsid w:val="00057FD7"/>
    <w:rsid w:val="000611CA"/>
    <w:rsid w:val="00061DF2"/>
    <w:rsid w:val="00062C5B"/>
    <w:rsid w:val="00062EEF"/>
    <w:rsid w:val="000631DB"/>
    <w:rsid w:val="00063BA1"/>
    <w:rsid w:val="00063FAD"/>
    <w:rsid w:val="00064B04"/>
    <w:rsid w:val="000665F3"/>
    <w:rsid w:val="00066C05"/>
    <w:rsid w:val="00066CBA"/>
    <w:rsid w:val="000672B2"/>
    <w:rsid w:val="00067632"/>
    <w:rsid w:val="00070DF2"/>
    <w:rsid w:val="00071151"/>
    <w:rsid w:val="0007179C"/>
    <w:rsid w:val="00072DCD"/>
    <w:rsid w:val="00073162"/>
    <w:rsid w:val="00073EFF"/>
    <w:rsid w:val="00074267"/>
    <w:rsid w:val="00074A2A"/>
    <w:rsid w:val="000757DE"/>
    <w:rsid w:val="00075ADC"/>
    <w:rsid w:val="000761DD"/>
    <w:rsid w:val="00076349"/>
    <w:rsid w:val="00076423"/>
    <w:rsid w:val="000765BD"/>
    <w:rsid w:val="00076791"/>
    <w:rsid w:val="0007684A"/>
    <w:rsid w:val="00077334"/>
    <w:rsid w:val="00077783"/>
    <w:rsid w:val="000779DD"/>
    <w:rsid w:val="00077A1B"/>
    <w:rsid w:val="000800AD"/>
    <w:rsid w:val="0008082B"/>
    <w:rsid w:val="000813C0"/>
    <w:rsid w:val="00081B67"/>
    <w:rsid w:val="00082359"/>
    <w:rsid w:val="00082B31"/>
    <w:rsid w:val="00082C33"/>
    <w:rsid w:val="000838C9"/>
    <w:rsid w:val="0008397C"/>
    <w:rsid w:val="00083AC5"/>
    <w:rsid w:val="000842C6"/>
    <w:rsid w:val="000844D2"/>
    <w:rsid w:val="00084A5C"/>
    <w:rsid w:val="00084E8B"/>
    <w:rsid w:val="0008512E"/>
    <w:rsid w:val="00085289"/>
    <w:rsid w:val="000854BB"/>
    <w:rsid w:val="0008573F"/>
    <w:rsid w:val="00085832"/>
    <w:rsid w:val="00085A3A"/>
    <w:rsid w:val="000861FB"/>
    <w:rsid w:val="00086B5A"/>
    <w:rsid w:val="0008720F"/>
    <w:rsid w:val="000873BD"/>
    <w:rsid w:val="00087E54"/>
    <w:rsid w:val="00087F88"/>
    <w:rsid w:val="0009009D"/>
    <w:rsid w:val="0009013B"/>
    <w:rsid w:val="000905BC"/>
    <w:rsid w:val="000908AC"/>
    <w:rsid w:val="000909D7"/>
    <w:rsid w:val="00090E45"/>
    <w:rsid w:val="000924E0"/>
    <w:rsid w:val="00092B75"/>
    <w:rsid w:val="00092E8D"/>
    <w:rsid w:val="00092F75"/>
    <w:rsid w:val="000932B9"/>
    <w:rsid w:val="00093A84"/>
    <w:rsid w:val="00093FE8"/>
    <w:rsid w:val="0009475D"/>
    <w:rsid w:val="0009480C"/>
    <w:rsid w:val="00094B1B"/>
    <w:rsid w:val="00095342"/>
    <w:rsid w:val="00095689"/>
    <w:rsid w:val="00095D62"/>
    <w:rsid w:val="00095E66"/>
    <w:rsid w:val="00095FD5"/>
    <w:rsid w:val="000963C5"/>
    <w:rsid w:val="0009640C"/>
    <w:rsid w:val="000968E8"/>
    <w:rsid w:val="000968FB"/>
    <w:rsid w:val="00096951"/>
    <w:rsid w:val="00096C83"/>
    <w:rsid w:val="00096F49"/>
    <w:rsid w:val="00096F9F"/>
    <w:rsid w:val="00097EF3"/>
    <w:rsid w:val="000A11D4"/>
    <w:rsid w:val="000A188D"/>
    <w:rsid w:val="000A1902"/>
    <w:rsid w:val="000A1B31"/>
    <w:rsid w:val="000A1E33"/>
    <w:rsid w:val="000A26FF"/>
    <w:rsid w:val="000A2A9E"/>
    <w:rsid w:val="000A2CC7"/>
    <w:rsid w:val="000A2FD7"/>
    <w:rsid w:val="000A357C"/>
    <w:rsid w:val="000A373A"/>
    <w:rsid w:val="000A3A32"/>
    <w:rsid w:val="000A478B"/>
    <w:rsid w:val="000A4B91"/>
    <w:rsid w:val="000A50A5"/>
    <w:rsid w:val="000A52EA"/>
    <w:rsid w:val="000A5866"/>
    <w:rsid w:val="000A5B95"/>
    <w:rsid w:val="000A5D44"/>
    <w:rsid w:val="000A60B0"/>
    <w:rsid w:val="000A6519"/>
    <w:rsid w:val="000A6E10"/>
    <w:rsid w:val="000A737E"/>
    <w:rsid w:val="000A78B0"/>
    <w:rsid w:val="000A7DB4"/>
    <w:rsid w:val="000B0093"/>
    <w:rsid w:val="000B044C"/>
    <w:rsid w:val="000B05D6"/>
    <w:rsid w:val="000B0691"/>
    <w:rsid w:val="000B0CD8"/>
    <w:rsid w:val="000B1111"/>
    <w:rsid w:val="000B14AB"/>
    <w:rsid w:val="000B2251"/>
    <w:rsid w:val="000B2E50"/>
    <w:rsid w:val="000B3130"/>
    <w:rsid w:val="000B3306"/>
    <w:rsid w:val="000B3659"/>
    <w:rsid w:val="000B3692"/>
    <w:rsid w:val="000B3832"/>
    <w:rsid w:val="000B3AD0"/>
    <w:rsid w:val="000B3BAF"/>
    <w:rsid w:val="000B43D7"/>
    <w:rsid w:val="000B44CC"/>
    <w:rsid w:val="000B4690"/>
    <w:rsid w:val="000B46BA"/>
    <w:rsid w:val="000B482C"/>
    <w:rsid w:val="000B49F4"/>
    <w:rsid w:val="000B50EF"/>
    <w:rsid w:val="000B5F86"/>
    <w:rsid w:val="000B61DC"/>
    <w:rsid w:val="000B665C"/>
    <w:rsid w:val="000B7286"/>
    <w:rsid w:val="000B7552"/>
    <w:rsid w:val="000B76F5"/>
    <w:rsid w:val="000B7B3A"/>
    <w:rsid w:val="000B7FBB"/>
    <w:rsid w:val="000C0363"/>
    <w:rsid w:val="000C0DBA"/>
    <w:rsid w:val="000C120D"/>
    <w:rsid w:val="000C145A"/>
    <w:rsid w:val="000C1887"/>
    <w:rsid w:val="000C1896"/>
    <w:rsid w:val="000C1BCE"/>
    <w:rsid w:val="000C22F0"/>
    <w:rsid w:val="000C296C"/>
    <w:rsid w:val="000C2C99"/>
    <w:rsid w:val="000C37E3"/>
    <w:rsid w:val="000C3BFE"/>
    <w:rsid w:val="000C43AF"/>
    <w:rsid w:val="000C443A"/>
    <w:rsid w:val="000C4797"/>
    <w:rsid w:val="000C49F9"/>
    <w:rsid w:val="000C5161"/>
    <w:rsid w:val="000C52D9"/>
    <w:rsid w:val="000C5D25"/>
    <w:rsid w:val="000C5F14"/>
    <w:rsid w:val="000C6925"/>
    <w:rsid w:val="000C6DF3"/>
    <w:rsid w:val="000C7960"/>
    <w:rsid w:val="000C7B02"/>
    <w:rsid w:val="000C7C07"/>
    <w:rsid w:val="000D0128"/>
    <w:rsid w:val="000D0394"/>
    <w:rsid w:val="000D04B5"/>
    <w:rsid w:val="000D1172"/>
    <w:rsid w:val="000D11E1"/>
    <w:rsid w:val="000D1289"/>
    <w:rsid w:val="000D16DC"/>
    <w:rsid w:val="000D1B4C"/>
    <w:rsid w:val="000D1F06"/>
    <w:rsid w:val="000D209B"/>
    <w:rsid w:val="000D21B5"/>
    <w:rsid w:val="000D2243"/>
    <w:rsid w:val="000D2459"/>
    <w:rsid w:val="000D281A"/>
    <w:rsid w:val="000D2854"/>
    <w:rsid w:val="000D3811"/>
    <w:rsid w:val="000D43D7"/>
    <w:rsid w:val="000D4640"/>
    <w:rsid w:val="000D4FC7"/>
    <w:rsid w:val="000D50BD"/>
    <w:rsid w:val="000D5324"/>
    <w:rsid w:val="000D5335"/>
    <w:rsid w:val="000D5CD9"/>
    <w:rsid w:val="000D60AB"/>
    <w:rsid w:val="000D6329"/>
    <w:rsid w:val="000D64D4"/>
    <w:rsid w:val="000D655C"/>
    <w:rsid w:val="000D6725"/>
    <w:rsid w:val="000D68FB"/>
    <w:rsid w:val="000D69A3"/>
    <w:rsid w:val="000D6D18"/>
    <w:rsid w:val="000E0F31"/>
    <w:rsid w:val="000E1714"/>
    <w:rsid w:val="000E1C44"/>
    <w:rsid w:val="000E1E5A"/>
    <w:rsid w:val="000E2174"/>
    <w:rsid w:val="000E23DC"/>
    <w:rsid w:val="000E286A"/>
    <w:rsid w:val="000E29A1"/>
    <w:rsid w:val="000E3298"/>
    <w:rsid w:val="000E3728"/>
    <w:rsid w:val="000E3D99"/>
    <w:rsid w:val="000E4B99"/>
    <w:rsid w:val="000E4D27"/>
    <w:rsid w:val="000E4EC8"/>
    <w:rsid w:val="000E50AC"/>
    <w:rsid w:val="000E535E"/>
    <w:rsid w:val="000E539A"/>
    <w:rsid w:val="000E5903"/>
    <w:rsid w:val="000E5DE9"/>
    <w:rsid w:val="000E67A2"/>
    <w:rsid w:val="000E7864"/>
    <w:rsid w:val="000E7BFC"/>
    <w:rsid w:val="000E7E14"/>
    <w:rsid w:val="000E7ED4"/>
    <w:rsid w:val="000E7F53"/>
    <w:rsid w:val="000F0DFF"/>
    <w:rsid w:val="000F0E55"/>
    <w:rsid w:val="000F12DB"/>
    <w:rsid w:val="000F1688"/>
    <w:rsid w:val="000F17F0"/>
    <w:rsid w:val="000F1996"/>
    <w:rsid w:val="000F25E5"/>
    <w:rsid w:val="000F3D65"/>
    <w:rsid w:val="000F401A"/>
    <w:rsid w:val="000F5079"/>
    <w:rsid w:val="000F51EF"/>
    <w:rsid w:val="000F58CF"/>
    <w:rsid w:val="000F5B14"/>
    <w:rsid w:val="000F5FB8"/>
    <w:rsid w:val="000F724F"/>
    <w:rsid w:val="000F7B5C"/>
    <w:rsid w:val="000F7E57"/>
    <w:rsid w:val="00100015"/>
    <w:rsid w:val="00100483"/>
    <w:rsid w:val="001005F8"/>
    <w:rsid w:val="00100C4A"/>
    <w:rsid w:val="00100CB3"/>
    <w:rsid w:val="00101080"/>
    <w:rsid w:val="001015BF"/>
    <w:rsid w:val="00101C16"/>
    <w:rsid w:val="00102560"/>
    <w:rsid w:val="0010259B"/>
    <w:rsid w:val="00102973"/>
    <w:rsid w:val="00102A6A"/>
    <w:rsid w:val="00102C6C"/>
    <w:rsid w:val="00103D1E"/>
    <w:rsid w:val="0010450D"/>
    <w:rsid w:val="00105603"/>
    <w:rsid w:val="001059B4"/>
    <w:rsid w:val="00105DE3"/>
    <w:rsid w:val="001061F3"/>
    <w:rsid w:val="001067FC"/>
    <w:rsid w:val="001068F1"/>
    <w:rsid w:val="00107076"/>
    <w:rsid w:val="00107792"/>
    <w:rsid w:val="001077F0"/>
    <w:rsid w:val="00107B07"/>
    <w:rsid w:val="00107F9D"/>
    <w:rsid w:val="001109F3"/>
    <w:rsid w:val="001112B2"/>
    <w:rsid w:val="00111BBE"/>
    <w:rsid w:val="00111E08"/>
    <w:rsid w:val="00111EAA"/>
    <w:rsid w:val="001129BF"/>
    <w:rsid w:val="001135BC"/>
    <w:rsid w:val="00113995"/>
    <w:rsid w:val="00113B5F"/>
    <w:rsid w:val="001144A1"/>
    <w:rsid w:val="0011497D"/>
    <w:rsid w:val="00114DFE"/>
    <w:rsid w:val="00115001"/>
    <w:rsid w:val="00115066"/>
    <w:rsid w:val="001150F8"/>
    <w:rsid w:val="001151DC"/>
    <w:rsid w:val="00115404"/>
    <w:rsid w:val="00115782"/>
    <w:rsid w:val="00115AB8"/>
    <w:rsid w:val="00115BB1"/>
    <w:rsid w:val="001169D4"/>
    <w:rsid w:val="0011715A"/>
    <w:rsid w:val="0011788A"/>
    <w:rsid w:val="00117C6A"/>
    <w:rsid w:val="00117C8E"/>
    <w:rsid w:val="00117D64"/>
    <w:rsid w:val="00117F94"/>
    <w:rsid w:val="0012083A"/>
    <w:rsid w:val="0012097A"/>
    <w:rsid w:val="001214F0"/>
    <w:rsid w:val="001215FA"/>
    <w:rsid w:val="00121B25"/>
    <w:rsid w:val="00121D2A"/>
    <w:rsid w:val="001221AB"/>
    <w:rsid w:val="0012225F"/>
    <w:rsid w:val="00122B42"/>
    <w:rsid w:val="00123D4F"/>
    <w:rsid w:val="00124277"/>
    <w:rsid w:val="00125038"/>
    <w:rsid w:val="001250CF"/>
    <w:rsid w:val="0012533B"/>
    <w:rsid w:val="001258A0"/>
    <w:rsid w:val="00125B4D"/>
    <w:rsid w:val="00125C6D"/>
    <w:rsid w:val="00125C6F"/>
    <w:rsid w:val="00125D38"/>
    <w:rsid w:val="00125F35"/>
    <w:rsid w:val="00126284"/>
    <w:rsid w:val="00126303"/>
    <w:rsid w:val="0012698F"/>
    <w:rsid w:val="00126DAC"/>
    <w:rsid w:val="00126FC3"/>
    <w:rsid w:val="00127120"/>
    <w:rsid w:val="0012736C"/>
    <w:rsid w:val="001302B5"/>
    <w:rsid w:val="00130E9C"/>
    <w:rsid w:val="001317FC"/>
    <w:rsid w:val="001320DF"/>
    <w:rsid w:val="0013277F"/>
    <w:rsid w:val="00132CFB"/>
    <w:rsid w:val="001332DD"/>
    <w:rsid w:val="00133712"/>
    <w:rsid w:val="00133DF4"/>
    <w:rsid w:val="00133E10"/>
    <w:rsid w:val="00134289"/>
    <w:rsid w:val="001343E5"/>
    <w:rsid w:val="00134602"/>
    <w:rsid w:val="00134CBC"/>
    <w:rsid w:val="00134D3B"/>
    <w:rsid w:val="00134D6C"/>
    <w:rsid w:val="00134E1F"/>
    <w:rsid w:val="00135112"/>
    <w:rsid w:val="0013517C"/>
    <w:rsid w:val="001356BC"/>
    <w:rsid w:val="00135B66"/>
    <w:rsid w:val="00135D3C"/>
    <w:rsid w:val="0013611C"/>
    <w:rsid w:val="00136299"/>
    <w:rsid w:val="00136BB7"/>
    <w:rsid w:val="00136C79"/>
    <w:rsid w:val="00137332"/>
    <w:rsid w:val="00137563"/>
    <w:rsid w:val="00137A47"/>
    <w:rsid w:val="00140742"/>
    <w:rsid w:val="00140807"/>
    <w:rsid w:val="00140A17"/>
    <w:rsid w:val="00140D14"/>
    <w:rsid w:val="00141509"/>
    <w:rsid w:val="0014190B"/>
    <w:rsid w:val="00142BF6"/>
    <w:rsid w:val="00143948"/>
    <w:rsid w:val="00143AAC"/>
    <w:rsid w:val="00144D51"/>
    <w:rsid w:val="00145D31"/>
    <w:rsid w:val="00147DD8"/>
    <w:rsid w:val="00150293"/>
    <w:rsid w:val="00150373"/>
    <w:rsid w:val="001523A7"/>
    <w:rsid w:val="00152674"/>
    <w:rsid w:val="0015293F"/>
    <w:rsid w:val="00152D10"/>
    <w:rsid w:val="00152D7D"/>
    <w:rsid w:val="00153439"/>
    <w:rsid w:val="001541C7"/>
    <w:rsid w:val="0015467A"/>
    <w:rsid w:val="00155D30"/>
    <w:rsid w:val="00155D7D"/>
    <w:rsid w:val="00156055"/>
    <w:rsid w:val="0015623E"/>
    <w:rsid w:val="0015644A"/>
    <w:rsid w:val="001566D0"/>
    <w:rsid w:val="00156882"/>
    <w:rsid w:val="00157175"/>
    <w:rsid w:val="0015721C"/>
    <w:rsid w:val="00157888"/>
    <w:rsid w:val="00157A62"/>
    <w:rsid w:val="00157C01"/>
    <w:rsid w:val="00157E39"/>
    <w:rsid w:val="00157E64"/>
    <w:rsid w:val="00157F89"/>
    <w:rsid w:val="0016006B"/>
    <w:rsid w:val="00160102"/>
    <w:rsid w:val="001606D6"/>
    <w:rsid w:val="00160887"/>
    <w:rsid w:val="001609B4"/>
    <w:rsid w:val="00160BEA"/>
    <w:rsid w:val="00160DF1"/>
    <w:rsid w:val="00161253"/>
    <w:rsid w:val="00161565"/>
    <w:rsid w:val="0016164F"/>
    <w:rsid w:val="001624C7"/>
    <w:rsid w:val="00162B0F"/>
    <w:rsid w:val="001631C8"/>
    <w:rsid w:val="00163277"/>
    <w:rsid w:val="001632CA"/>
    <w:rsid w:val="0016432C"/>
    <w:rsid w:val="001644C7"/>
    <w:rsid w:val="00164713"/>
    <w:rsid w:val="00164880"/>
    <w:rsid w:val="00164A34"/>
    <w:rsid w:val="00164F55"/>
    <w:rsid w:val="00166071"/>
    <w:rsid w:val="00166671"/>
    <w:rsid w:val="00167F94"/>
    <w:rsid w:val="00170085"/>
    <w:rsid w:val="001704D9"/>
    <w:rsid w:val="00170730"/>
    <w:rsid w:val="001710DA"/>
    <w:rsid w:val="0017226B"/>
    <w:rsid w:val="001725CC"/>
    <w:rsid w:val="00172CD1"/>
    <w:rsid w:val="00172D4C"/>
    <w:rsid w:val="00173515"/>
    <w:rsid w:val="00173A62"/>
    <w:rsid w:val="00173C4E"/>
    <w:rsid w:val="00173CEA"/>
    <w:rsid w:val="00173E82"/>
    <w:rsid w:val="0017402F"/>
    <w:rsid w:val="00174C18"/>
    <w:rsid w:val="00174EDA"/>
    <w:rsid w:val="001756A4"/>
    <w:rsid w:val="0017573D"/>
    <w:rsid w:val="0017583D"/>
    <w:rsid w:val="00176D16"/>
    <w:rsid w:val="00177A90"/>
    <w:rsid w:val="0018000D"/>
    <w:rsid w:val="00180470"/>
    <w:rsid w:val="001804AF"/>
    <w:rsid w:val="00180923"/>
    <w:rsid w:val="00180B10"/>
    <w:rsid w:val="0018117C"/>
    <w:rsid w:val="00181AD3"/>
    <w:rsid w:val="00181E26"/>
    <w:rsid w:val="00181E89"/>
    <w:rsid w:val="00181E8C"/>
    <w:rsid w:val="0018357F"/>
    <w:rsid w:val="00184557"/>
    <w:rsid w:val="00184981"/>
    <w:rsid w:val="00184B3F"/>
    <w:rsid w:val="00184B9E"/>
    <w:rsid w:val="001856A3"/>
    <w:rsid w:val="0018576F"/>
    <w:rsid w:val="001859BB"/>
    <w:rsid w:val="00185DB6"/>
    <w:rsid w:val="00185F8A"/>
    <w:rsid w:val="00185FC2"/>
    <w:rsid w:val="00186766"/>
    <w:rsid w:val="001871F2"/>
    <w:rsid w:val="00187B97"/>
    <w:rsid w:val="001905E7"/>
    <w:rsid w:val="00190A06"/>
    <w:rsid w:val="00191854"/>
    <w:rsid w:val="0019231E"/>
    <w:rsid w:val="00192E75"/>
    <w:rsid w:val="001931BB"/>
    <w:rsid w:val="001936D0"/>
    <w:rsid w:val="0019391F"/>
    <w:rsid w:val="001945B4"/>
    <w:rsid w:val="001954E6"/>
    <w:rsid w:val="001955C0"/>
    <w:rsid w:val="0019580A"/>
    <w:rsid w:val="0019588A"/>
    <w:rsid w:val="00195EB2"/>
    <w:rsid w:val="0019602E"/>
    <w:rsid w:val="0019656A"/>
    <w:rsid w:val="0019693F"/>
    <w:rsid w:val="001974C3"/>
    <w:rsid w:val="001977AE"/>
    <w:rsid w:val="001A055E"/>
    <w:rsid w:val="001A05A6"/>
    <w:rsid w:val="001A0819"/>
    <w:rsid w:val="001A20D2"/>
    <w:rsid w:val="001A2A17"/>
    <w:rsid w:val="001A2A9B"/>
    <w:rsid w:val="001A2B3A"/>
    <w:rsid w:val="001A31C9"/>
    <w:rsid w:val="001A383C"/>
    <w:rsid w:val="001A38BF"/>
    <w:rsid w:val="001A4794"/>
    <w:rsid w:val="001A530C"/>
    <w:rsid w:val="001A573B"/>
    <w:rsid w:val="001A5D02"/>
    <w:rsid w:val="001A5E13"/>
    <w:rsid w:val="001A5E6D"/>
    <w:rsid w:val="001A70D8"/>
    <w:rsid w:val="001A755D"/>
    <w:rsid w:val="001A759C"/>
    <w:rsid w:val="001B058F"/>
    <w:rsid w:val="001B077B"/>
    <w:rsid w:val="001B0D02"/>
    <w:rsid w:val="001B2374"/>
    <w:rsid w:val="001B262E"/>
    <w:rsid w:val="001B295B"/>
    <w:rsid w:val="001B2F11"/>
    <w:rsid w:val="001B342B"/>
    <w:rsid w:val="001B34E1"/>
    <w:rsid w:val="001B4076"/>
    <w:rsid w:val="001B41BD"/>
    <w:rsid w:val="001B45B8"/>
    <w:rsid w:val="001B4826"/>
    <w:rsid w:val="001B4E50"/>
    <w:rsid w:val="001B5B3B"/>
    <w:rsid w:val="001B5DF6"/>
    <w:rsid w:val="001B60B4"/>
    <w:rsid w:val="001B6516"/>
    <w:rsid w:val="001B6ED4"/>
    <w:rsid w:val="001B700D"/>
    <w:rsid w:val="001B70E7"/>
    <w:rsid w:val="001B734B"/>
    <w:rsid w:val="001B7CCB"/>
    <w:rsid w:val="001B7D8D"/>
    <w:rsid w:val="001C0061"/>
    <w:rsid w:val="001C00D7"/>
    <w:rsid w:val="001C067E"/>
    <w:rsid w:val="001C0DBB"/>
    <w:rsid w:val="001C0F8B"/>
    <w:rsid w:val="001C11CB"/>
    <w:rsid w:val="001C152E"/>
    <w:rsid w:val="001C1967"/>
    <w:rsid w:val="001C1B3C"/>
    <w:rsid w:val="001C2293"/>
    <w:rsid w:val="001C2ADB"/>
    <w:rsid w:val="001C2BF2"/>
    <w:rsid w:val="001C3731"/>
    <w:rsid w:val="001C38A5"/>
    <w:rsid w:val="001C3A4F"/>
    <w:rsid w:val="001C3CED"/>
    <w:rsid w:val="001C3DCD"/>
    <w:rsid w:val="001C3EB6"/>
    <w:rsid w:val="001C452F"/>
    <w:rsid w:val="001C54BF"/>
    <w:rsid w:val="001C554D"/>
    <w:rsid w:val="001C5975"/>
    <w:rsid w:val="001C611E"/>
    <w:rsid w:val="001C62EF"/>
    <w:rsid w:val="001C6815"/>
    <w:rsid w:val="001C6B61"/>
    <w:rsid w:val="001C70B5"/>
    <w:rsid w:val="001C7125"/>
    <w:rsid w:val="001C7229"/>
    <w:rsid w:val="001C753C"/>
    <w:rsid w:val="001C77FB"/>
    <w:rsid w:val="001C7EBD"/>
    <w:rsid w:val="001C7FDF"/>
    <w:rsid w:val="001D03DE"/>
    <w:rsid w:val="001D045C"/>
    <w:rsid w:val="001D0A76"/>
    <w:rsid w:val="001D0C6A"/>
    <w:rsid w:val="001D1543"/>
    <w:rsid w:val="001D187D"/>
    <w:rsid w:val="001D21D2"/>
    <w:rsid w:val="001D2531"/>
    <w:rsid w:val="001D2E8C"/>
    <w:rsid w:val="001D30A0"/>
    <w:rsid w:val="001D33A7"/>
    <w:rsid w:val="001D3F6C"/>
    <w:rsid w:val="001D5368"/>
    <w:rsid w:val="001D53C6"/>
    <w:rsid w:val="001D5541"/>
    <w:rsid w:val="001D5888"/>
    <w:rsid w:val="001D6A35"/>
    <w:rsid w:val="001D6C6B"/>
    <w:rsid w:val="001D6E24"/>
    <w:rsid w:val="001D7DEA"/>
    <w:rsid w:val="001E04B3"/>
    <w:rsid w:val="001E0982"/>
    <w:rsid w:val="001E0C94"/>
    <w:rsid w:val="001E0EBD"/>
    <w:rsid w:val="001E1071"/>
    <w:rsid w:val="001E13B0"/>
    <w:rsid w:val="001E14AA"/>
    <w:rsid w:val="001E234E"/>
    <w:rsid w:val="001E2423"/>
    <w:rsid w:val="001E2451"/>
    <w:rsid w:val="001E295F"/>
    <w:rsid w:val="001E2B48"/>
    <w:rsid w:val="001E2BC3"/>
    <w:rsid w:val="001E2C83"/>
    <w:rsid w:val="001E2D7F"/>
    <w:rsid w:val="001E3044"/>
    <w:rsid w:val="001E32EE"/>
    <w:rsid w:val="001E3442"/>
    <w:rsid w:val="001E4328"/>
    <w:rsid w:val="001E487C"/>
    <w:rsid w:val="001E4CB9"/>
    <w:rsid w:val="001E5B27"/>
    <w:rsid w:val="001E5B8F"/>
    <w:rsid w:val="001E604A"/>
    <w:rsid w:val="001E6890"/>
    <w:rsid w:val="001E69F6"/>
    <w:rsid w:val="001E7523"/>
    <w:rsid w:val="001E7940"/>
    <w:rsid w:val="001F0168"/>
    <w:rsid w:val="001F0DA9"/>
    <w:rsid w:val="001F22A7"/>
    <w:rsid w:val="001F2518"/>
    <w:rsid w:val="001F2850"/>
    <w:rsid w:val="001F4810"/>
    <w:rsid w:val="001F4AD3"/>
    <w:rsid w:val="001F4FB2"/>
    <w:rsid w:val="001F4FE3"/>
    <w:rsid w:val="001F4FFB"/>
    <w:rsid w:val="001F5229"/>
    <w:rsid w:val="001F642D"/>
    <w:rsid w:val="001F74A5"/>
    <w:rsid w:val="001F762A"/>
    <w:rsid w:val="001F76AF"/>
    <w:rsid w:val="001F78D1"/>
    <w:rsid w:val="00200605"/>
    <w:rsid w:val="002006E3"/>
    <w:rsid w:val="0020079B"/>
    <w:rsid w:val="00200A94"/>
    <w:rsid w:val="00200DE1"/>
    <w:rsid w:val="00201516"/>
    <w:rsid w:val="00201579"/>
    <w:rsid w:val="00201B40"/>
    <w:rsid w:val="002034D7"/>
    <w:rsid w:val="00204657"/>
    <w:rsid w:val="00204DB1"/>
    <w:rsid w:val="002060C1"/>
    <w:rsid w:val="0020667C"/>
    <w:rsid w:val="002068F7"/>
    <w:rsid w:val="00206D2D"/>
    <w:rsid w:val="002071D1"/>
    <w:rsid w:val="0020738F"/>
    <w:rsid w:val="002076E7"/>
    <w:rsid w:val="0020791F"/>
    <w:rsid w:val="00207D0E"/>
    <w:rsid w:val="002103F2"/>
    <w:rsid w:val="00210505"/>
    <w:rsid w:val="00210934"/>
    <w:rsid w:val="002116F7"/>
    <w:rsid w:val="00211BF3"/>
    <w:rsid w:val="002123C3"/>
    <w:rsid w:val="002124A9"/>
    <w:rsid w:val="0021351B"/>
    <w:rsid w:val="00213A9E"/>
    <w:rsid w:val="00214D91"/>
    <w:rsid w:val="00214F69"/>
    <w:rsid w:val="00215007"/>
    <w:rsid w:val="002151D7"/>
    <w:rsid w:val="00215553"/>
    <w:rsid w:val="00215588"/>
    <w:rsid w:val="0021562F"/>
    <w:rsid w:val="00215789"/>
    <w:rsid w:val="00215C6D"/>
    <w:rsid w:val="00215CA4"/>
    <w:rsid w:val="002160F3"/>
    <w:rsid w:val="002161D9"/>
    <w:rsid w:val="002162C0"/>
    <w:rsid w:val="002163CF"/>
    <w:rsid w:val="0021666C"/>
    <w:rsid w:val="00216A5B"/>
    <w:rsid w:val="00216D69"/>
    <w:rsid w:val="00216F0D"/>
    <w:rsid w:val="0021754A"/>
    <w:rsid w:val="0021772A"/>
    <w:rsid w:val="002209DF"/>
    <w:rsid w:val="00220F20"/>
    <w:rsid w:val="00220F26"/>
    <w:rsid w:val="0022110B"/>
    <w:rsid w:val="00221356"/>
    <w:rsid w:val="00222080"/>
    <w:rsid w:val="002223B1"/>
    <w:rsid w:val="00222F55"/>
    <w:rsid w:val="002230F6"/>
    <w:rsid w:val="00223BE3"/>
    <w:rsid w:val="00223F98"/>
    <w:rsid w:val="0022443D"/>
    <w:rsid w:val="0022452C"/>
    <w:rsid w:val="00224F85"/>
    <w:rsid w:val="002251C4"/>
    <w:rsid w:val="002256F8"/>
    <w:rsid w:val="002257BD"/>
    <w:rsid w:val="00225A57"/>
    <w:rsid w:val="00225AEF"/>
    <w:rsid w:val="002263B1"/>
    <w:rsid w:val="00226E04"/>
    <w:rsid w:val="00227C26"/>
    <w:rsid w:val="00230101"/>
    <w:rsid w:val="002302E0"/>
    <w:rsid w:val="00230758"/>
    <w:rsid w:val="002307C4"/>
    <w:rsid w:val="00230985"/>
    <w:rsid w:val="002312CD"/>
    <w:rsid w:val="002312F5"/>
    <w:rsid w:val="00231A72"/>
    <w:rsid w:val="00231B01"/>
    <w:rsid w:val="00231F59"/>
    <w:rsid w:val="00232240"/>
    <w:rsid w:val="00232531"/>
    <w:rsid w:val="00232725"/>
    <w:rsid w:val="00232D2C"/>
    <w:rsid w:val="00232E9A"/>
    <w:rsid w:val="002337E9"/>
    <w:rsid w:val="00233FB1"/>
    <w:rsid w:val="00234127"/>
    <w:rsid w:val="0023419B"/>
    <w:rsid w:val="00234B1F"/>
    <w:rsid w:val="0023584F"/>
    <w:rsid w:val="002359D6"/>
    <w:rsid w:val="00235F21"/>
    <w:rsid w:val="00235F22"/>
    <w:rsid w:val="002360BC"/>
    <w:rsid w:val="002363EC"/>
    <w:rsid w:val="00236824"/>
    <w:rsid w:val="002372A1"/>
    <w:rsid w:val="00237BE5"/>
    <w:rsid w:val="00237CD9"/>
    <w:rsid w:val="00240CA1"/>
    <w:rsid w:val="00240F8B"/>
    <w:rsid w:val="00241682"/>
    <w:rsid w:val="002418D0"/>
    <w:rsid w:val="00241D56"/>
    <w:rsid w:val="0024222C"/>
    <w:rsid w:val="0024293C"/>
    <w:rsid w:val="002430EF"/>
    <w:rsid w:val="00243158"/>
    <w:rsid w:val="00243664"/>
    <w:rsid w:val="00243A43"/>
    <w:rsid w:val="00243AAA"/>
    <w:rsid w:val="00243CAB"/>
    <w:rsid w:val="00243DD9"/>
    <w:rsid w:val="002443CA"/>
    <w:rsid w:val="00244754"/>
    <w:rsid w:val="002449D2"/>
    <w:rsid w:val="002457D1"/>
    <w:rsid w:val="00245A73"/>
    <w:rsid w:val="00246381"/>
    <w:rsid w:val="002464DF"/>
    <w:rsid w:val="00246A6B"/>
    <w:rsid w:val="00246A76"/>
    <w:rsid w:val="00246B90"/>
    <w:rsid w:val="0024722B"/>
    <w:rsid w:val="00247259"/>
    <w:rsid w:val="002509A6"/>
    <w:rsid w:val="002510CC"/>
    <w:rsid w:val="00251210"/>
    <w:rsid w:val="0025158B"/>
    <w:rsid w:val="00251AE3"/>
    <w:rsid w:val="0025216B"/>
    <w:rsid w:val="002523AF"/>
    <w:rsid w:val="00252581"/>
    <w:rsid w:val="00252710"/>
    <w:rsid w:val="0025375D"/>
    <w:rsid w:val="00253B28"/>
    <w:rsid w:val="0025466A"/>
    <w:rsid w:val="00254A03"/>
    <w:rsid w:val="00254A73"/>
    <w:rsid w:val="00254B2B"/>
    <w:rsid w:val="00254C56"/>
    <w:rsid w:val="00254CEE"/>
    <w:rsid w:val="002555C7"/>
    <w:rsid w:val="00255AAD"/>
    <w:rsid w:val="00255E9F"/>
    <w:rsid w:val="002561EB"/>
    <w:rsid w:val="0025685B"/>
    <w:rsid w:val="00256885"/>
    <w:rsid w:val="002570CE"/>
    <w:rsid w:val="00257359"/>
    <w:rsid w:val="002575F6"/>
    <w:rsid w:val="0025776D"/>
    <w:rsid w:val="002577A5"/>
    <w:rsid w:val="00257EB5"/>
    <w:rsid w:val="00257ECF"/>
    <w:rsid w:val="00260487"/>
    <w:rsid w:val="00260489"/>
    <w:rsid w:val="0026093C"/>
    <w:rsid w:val="00260948"/>
    <w:rsid w:val="00260F43"/>
    <w:rsid w:val="002613C0"/>
    <w:rsid w:val="0026169F"/>
    <w:rsid w:val="002617FD"/>
    <w:rsid w:val="00261883"/>
    <w:rsid w:val="00261BAC"/>
    <w:rsid w:val="00261E1D"/>
    <w:rsid w:val="00261F51"/>
    <w:rsid w:val="00262102"/>
    <w:rsid w:val="0026218D"/>
    <w:rsid w:val="00262641"/>
    <w:rsid w:val="00262D50"/>
    <w:rsid w:val="00263601"/>
    <w:rsid w:val="002639C3"/>
    <w:rsid w:val="002639E5"/>
    <w:rsid w:val="00263BE4"/>
    <w:rsid w:val="002648EB"/>
    <w:rsid w:val="002654FD"/>
    <w:rsid w:val="00265677"/>
    <w:rsid w:val="00266193"/>
    <w:rsid w:val="00266476"/>
    <w:rsid w:val="00267C16"/>
    <w:rsid w:val="00267DEE"/>
    <w:rsid w:val="00270022"/>
    <w:rsid w:val="00270251"/>
    <w:rsid w:val="00270278"/>
    <w:rsid w:val="00270705"/>
    <w:rsid w:val="0027082F"/>
    <w:rsid w:val="00270951"/>
    <w:rsid w:val="00270ACB"/>
    <w:rsid w:val="002712B8"/>
    <w:rsid w:val="002713CB"/>
    <w:rsid w:val="0027165F"/>
    <w:rsid w:val="00271A53"/>
    <w:rsid w:val="00271D9F"/>
    <w:rsid w:val="00271EB5"/>
    <w:rsid w:val="00272079"/>
    <w:rsid w:val="00272351"/>
    <w:rsid w:val="002726F0"/>
    <w:rsid w:val="00272702"/>
    <w:rsid w:val="0027368C"/>
    <w:rsid w:val="0027388F"/>
    <w:rsid w:val="00273899"/>
    <w:rsid w:val="00273984"/>
    <w:rsid w:val="00273E4A"/>
    <w:rsid w:val="00273FC1"/>
    <w:rsid w:val="002744BB"/>
    <w:rsid w:val="00274639"/>
    <w:rsid w:val="002748EE"/>
    <w:rsid w:val="00274C6D"/>
    <w:rsid w:val="002751FF"/>
    <w:rsid w:val="00275BAA"/>
    <w:rsid w:val="00276632"/>
    <w:rsid w:val="002766FF"/>
    <w:rsid w:val="00277112"/>
    <w:rsid w:val="00280856"/>
    <w:rsid w:val="00281432"/>
    <w:rsid w:val="002815D7"/>
    <w:rsid w:val="0028162A"/>
    <w:rsid w:val="0028221F"/>
    <w:rsid w:val="0028306D"/>
    <w:rsid w:val="0028324F"/>
    <w:rsid w:val="0028367E"/>
    <w:rsid w:val="002837F0"/>
    <w:rsid w:val="00283964"/>
    <w:rsid w:val="00283D88"/>
    <w:rsid w:val="00283EA7"/>
    <w:rsid w:val="00284627"/>
    <w:rsid w:val="00284D6D"/>
    <w:rsid w:val="002856D4"/>
    <w:rsid w:val="0028611F"/>
    <w:rsid w:val="002861F2"/>
    <w:rsid w:val="00287317"/>
    <w:rsid w:val="0029014A"/>
    <w:rsid w:val="0029034A"/>
    <w:rsid w:val="002905B2"/>
    <w:rsid w:val="002906A9"/>
    <w:rsid w:val="00290A7D"/>
    <w:rsid w:val="002919D6"/>
    <w:rsid w:val="00291B3E"/>
    <w:rsid w:val="00291D08"/>
    <w:rsid w:val="00291F1B"/>
    <w:rsid w:val="00292335"/>
    <w:rsid w:val="002926C6"/>
    <w:rsid w:val="002929E0"/>
    <w:rsid w:val="00292D5E"/>
    <w:rsid w:val="00293790"/>
    <w:rsid w:val="0029478E"/>
    <w:rsid w:val="00295348"/>
    <w:rsid w:val="002965A5"/>
    <w:rsid w:val="002965DC"/>
    <w:rsid w:val="00296D04"/>
    <w:rsid w:val="00296FAA"/>
    <w:rsid w:val="00297FF2"/>
    <w:rsid w:val="002A0238"/>
    <w:rsid w:val="002A0907"/>
    <w:rsid w:val="002A0C19"/>
    <w:rsid w:val="002A0D18"/>
    <w:rsid w:val="002A0E4D"/>
    <w:rsid w:val="002A0ED1"/>
    <w:rsid w:val="002A120F"/>
    <w:rsid w:val="002A1409"/>
    <w:rsid w:val="002A1EB5"/>
    <w:rsid w:val="002A21B6"/>
    <w:rsid w:val="002A2E16"/>
    <w:rsid w:val="002A2FD5"/>
    <w:rsid w:val="002A31E1"/>
    <w:rsid w:val="002A36F6"/>
    <w:rsid w:val="002A3815"/>
    <w:rsid w:val="002A39F9"/>
    <w:rsid w:val="002A3ABA"/>
    <w:rsid w:val="002A423C"/>
    <w:rsid w:val="002A45AB"/>
    <w:rsid w:val="002A460F"/>
    <w:rsid w:val="002A5A2A"/>
    <w:rsid w:val="002A61CE"/>
    <w:rsid w:val="002A629A"/>
    <w:rsid w:val="002A6670"/>
    <w:rsid w:val="002A6A52"/>
    <w:rsid w:val="002A6F55"/>
    <w:rsid w:val="002A70C5"/>
    <w:rsid w:val="002A73C2"/>
    <w:rsid w:val="002A7D5C"/>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55FA"/>
    <w:rsid w:val="002B5A30"/>
    <w:rsid w:val="002B626B"/>
    <w:rsid w:val="002B6DBF"/>
    <w:rsid w:val="002B6E26"/>
    <w:rsid w:val="002B717A"/>
    <w:rsid w:val="002B76C1"/>
    <w:rsid w:val="002B7766"/>
    <w:rsid w:val="002B7E81"/>
    <w:rsid w:val="002C083C"/>
    <w:rsid w:val="002C0BD3"/>
    <w:rsid w:val="002C0DDA"/>
    <w:rsid w:val="002C10D9"/>
    <w:rsid w:val="002C1287"/>
    <w:rsid w:val="002C21E7"/>
    <w:rsid w:val="002C2A4A"/>
    <w:rsid w:val="002C3350"/>
    <w:rsid w:val="002C3411"/>
    <w:rsid w:val="002C3469"/>
    <w:rsid w:val="002C3A5F"/>
    <w:rsid w:val="002C40C9"/>
    <w:rsid w:val="002C446D"/>
    <w:rsid w:val="002C462F"/>
    <w:rsid w:val="002C46A9"/>
    <w:rsid w:val="002C47D2"/>
    <w:rsid w:val="002C49B0"/>
    <w:rsid w:val="002C4CAD"/>
    <w:rsid w:val="002C4FE4"/>
    <w:rsid w:val="002C564D"/>
    <w:rsid w:val="002C5B8F"/>
    <w:rsid w:val="002C67DF"/>
    <w:rsid w:val="002C7609"/>
    <w:rsid w:val="002D0AE8"/>
    <w:rsid w:val="002D18EF"/>
    <w:rsid w:val="002D2145"/>
    <w:rsid w:val="002D21FD"/>
    <w:rsid w:val="002D2A08"/>
    <w:rsid w:val="002D3038"/>
    <w:rsid w:val="002D3076"/>
    <w:rsid w:val="002D3652"/>
    <w:rsid w:val="002D36D8"/>
    <w:rsid w:val="002D37D7"/>
    <w:rsid w:val="002D3ED8"/>
    <w:rsid w:val="002D49C1"/>
    <w:rsid w:val="002D52A5"/>
    <w:rsid w:val="002D5308"/>
    <w:rsid w:val="002D566E"/>
    <w:rsid w:val="002D5B9F"/>
    <w:rsid w:val="002D7347"/>
    <w:rsid w:val="002D739A"/>
    <w:rsid w:val="002D77D9"/>
    <w:rsid w:val="002D7B17"/>
    <w:rsid w:val="002E043F"/>
    <w:rsid w:val="002E1FD0"/>
    <w:rsid w:val="002E3C7B"/>
    <w:rsid w:val="002E4FD9"/>
    <w:rsid w:val="002E4FF0"/>
    <w:rsid w:val="002E6273"/>
    <w:rsid w:val="002E6BA9"/>
    <w:rsid w:val="002E7004"/>
    <w:rsid w:val="002E7D35"/>
    <w:rsid w:val="002F05A6"/>
    <w:rsid w:val="002F11D1"/>
    <w:rsid w:val="002F1C21"/>
    <w:rsid w:val="002F1C9D"/>
    <w:rsid w:val="002F1E7B"/>
    <w:rsid w:val="002F2E19"/>
    <w:rsid w:val="002F3313"/>
    <w:rsid w:val="002F3A18"/>
    <w:rsid w:val="002F4D0A"/>
    <w:rsid w:val="002F4E14"/>
    <w:rsid w:val="002F4F69"/>
    <w:rsid w:val="002F58B5"/>
    <w:rsid w:val="002F611B"/>
    <w:rsid w:val="002F6223"/>
    <w:rsid w:val="002F66FB"/>
    <w:rsid w:val="002F6BF0"/>
    <w:rsid w:val="002F6F01"/>
    <w:rsid w:val="002F79FB"/>
    <w:rsid w:val="002F7E40"/>
    <w:rsid w:val="003000F7"/>
    <w:rsid w:val="00300F9C"/>
    <w:rsid w:val="00301C2F"/>
    <w:rsid w:val="00302BD3"/>
    <w:rsid w:val="0030390D"/>
    <w:rsid w:val="003047B2"/>
    <w:rsid w:val="0030497B"/>
    <w:rsid w:val="00304EB8"/>
    <w:rsid w:val="00305100"/>
    <w:rsid w:val="00305368"/>
    <w:rsid w:val="00305F1F"/>
    <w:rsid w:val="00306181"/>
    <w:rsid w:val="0030626A"/>
    <w:rsid w:val="00306819"/>
    <w:rsid w:val="0030682B"/>
    <w:rsid w:val="003077DB"/>
    <w:rsid w:val="00307931"/>
    <w:rsid w:val="00307F7F"/>
    <w:rsid w:val="003100C8"/>
    <w:rsid w:val="003101EA"/>
    <w:rsid w:val="00310A7D"/>
    <w:rsid w:val="003110FC"/>
    <w:rsid w:val="00311E01"/>
    <w:rsid w:val="00312AFD"/>
    <w:rsid w:val="00312D1B"/>
    <w:rsid w:val="003131B3"/>
    <w:rsid w:val="0031329E"/>
    <w:rsid w:val="0031356F"/>
    <w:rsid w:val="00313B19"/>
    <w:rsid w:val="00313B5B"/>
    <w:rsid w:val="00313FFF"/>
    <w:rsid w:val="003141C3"/>
    <w:rsid w:val="00314219"/>
    <w:rsid w:val="0031433C"/>
    <w:rsid w:val="0031435C"/>
    <w:rsid w:val="00314AD1"/>
    <w:rsid w:val="00314B2B"/>
    <w:rsid w:val="00314C65"/>
    <w:rsid w:val="0031530C"/>
    <w:rsid w:val="003155E0"/>
    <w:rsid w:val="00315CC7"/>
    <w:rsid w:val="003160EE"/>
    <w:rsid w:val="003169E7"/>
    <w:rsid w:val="00316E8C"/>
    <w:rsid w:val="003178C4"/>
    <w:rsid w:val="00317B93"/>
    <w:rsid w:val="00317BE4"/>
    <w:rsid w:val="00317E82"/>
    <w:rsid w:val="003206F3"/>
    <w:rsid w:val="00320B73"/>
    <w:rsid w:val="003210E7"/>
    <w:rsid w:val="003214B9"/>
    <w:rsid w:val="003221D4"/>
    <w:rsid w:val="00322B9C"/>
    <w:rsid w:val="00322E56"/>
    <w:rsid w:val="00322EFC"/>
    <w:rsid w:val="00323A4C"/>
    <w:rsid w:val="00323FB2"/>
    <w:rsid w:val="003244D8"/>
    <w:rsid w:val="00325732"/>
    <w:rsid w:val="00325805"/>
    <w:rsid w:val="0032592F"/>
    <w:rsid w:val="00326BAC"/>
    <w:rsid w:val="00330CAF"/>
    <w:rsid w:val="00330E5E"/>
    <w:rsid w:val="00330F21"/>
    <w:rsid w:val="0033182D"/>
    <w:rsid w:val="00331FCD"/>
    <w:rsid w:val="00332B0C"/>
    <w:rsid w:val="00332D89"/>
    <w:rsid w:val="00333CF9"/>
    <w:rsid w:val="00333E55"/>
    <w:rsid w:val="00334CAF"/>
    <w:rsid w:val="00334D57"/>
    <w:rsid w:val="00334E4B"/>
    <w:rsid w:val="003353D2"/>
    <w:rsid w:val="00335586"/>
    <w:rsid w:val="00335AB7"/>
    <w:rsid w:val="00335D3C"/>
    <w:rsid w:val="00336344"/>
    <w:rsid w:val="003365BE"/>
    <w:rsid w:val="003373C1"/>
    <w:rsid w:val="003379C7"/>
    <w:rsid w:val="00337CF7"/>
    <w:rsid w:val="00337F3A"/>
    <w:rsid w:val="00340405"/>
    <w:rsid w:val="00340D3E"/>
    <w:rsid w:val="00341FC7"/>
    <w:rsid w:val="003421D3"/>
    <w:rsid w:val="00343270"/>
    <w:rsid w:val="003437D8"/>
    <w:rsid w:val="00343A18"/>
    <w:rsid w:val="00343D9F"/>
    <w:rsid w:val="00344091"/>
    <w:rsid w:val="003445E6"/>
    <w:rsid w:val="00344BF4"/>
    <w:rsid w:val="00344EAA"/>
    <w:rsid w:val="00344EE2"/>
    <w:rsid w:val="00344F66"/>
    <w:rsid w:val="00345C05"/>
    <w:rsid w:val="00345DFE"/>
    <w:rsid w:val="00346626"/>
    <w:rsid w:val="003466EE"/>
    <w:rsid w:val="00346C65"/>
    <w:rsid w:val="003477F0"/>
    <w:rsid w:val="00347805"/>
    <w:rsid w:val="0034795B"/>
    <w:rsid w:val="00347A79"/>
    <w:rsid w:val="003501D5"/>
    <w:rsid w:val="003507CD"/>
    <w:rsid w:val="00350F33"/>
    <w:rsid w:val="003512FE"/>
    <w:rsid w:val="00351799"/>
    <w:rsid w:val="003520CF"/>
    <w:rsid w:val="003521BD"/>
    <w:rsid w:val="003528D4"/>
    <w:rsid w:val="00353391"/>
    <w:rsid w:val="00353C6A"/>
    <w:rsid w:val="00354144"/>
    <w:rsid w:val="00354E7C"/>
    <w:rsid w:val="003554E9"/>
    <w:rsid w:val="00355F78"/>
    <w:rsid w:val="00357775"/>
    <w:rsid w:val="003577F7"/>
    <w:rsid w:val="00357D08"/>
    <w:rsid w:val="00357FF5"/>
    <w:rsid w:val="0036000C"/>
    <w:rsid w:val="00360E6C"/>
    <w:rsid w:val="00360E8A"/>
    <w:rsid w:val="00360FF3"/>
    <w:rsid w:val="0036160D"/>
    <w:rsid w:val="00361C13"/>
    <w:rsid w:val="00361C8F"/>
    <w:rsid w:val="00361E61"/>
    <w:rsid w:val="0036277D"/>
    <w:rsid w:val="003629AD"/>
    <w:rsid w:val="00362E20"/>
    <w:rsid w:val="003631CC"/>
    <w:rsid w:val="00363357"/>
    <w:rsid w:val="00364633"/>
    <w:rsid w:val="0036473F"/>
    <w:rsid w:val="00364ABC"/>
    <w:rsid w:val="0036625D"/>
    <w:rsid w:val="003664CA"/>
    <w:rsid w:val="00366612"/>
    <w:rsid w:val="003667AC"/>
    <w:rsid w:val="00367515"/>
    <w:rsid w:val="00367D15"/>
    <w:rsid w:val="00370DD4"/>
    <w:rsid w:val="00370E87"/>
    <w:rsid w:val="003725D2"/>
    <w:rsid w:val="0037269D"/>
    <w:rsid w:val="00372E3C"/>
    <w:rsid w:val="00373341"/>
    <w:rsid w:val="003736F8"/>
    <w:rsid w:val="0037399B"/>
    <w:rsid w:val="00376369"/>
    <w:rsid w:val="00376FD7"/>
    <w:rsid w:val="00377CCD"/>
    <w:rsid w:val="00377EEC"/>
    <w:rsid w:val="00380060"/>
    <w:rsid w:val="00380DA5"/>
    <w:rsid w:val="00381A3A"/>
    <w:rsid w:val="00381D67"/>
    <w:rsid w:val="00381E05"/>
    <w:rsid w:val="0038239B"/>
    <w:rsid w:val="003824E5"/>
    <w:rsid w:val="00382778"/>
    <w:rsid w:val="00382A7D"/>
    <w:rsid w:val="00382B57"/>
    <w:rsid w:val="0038318B"/>
    <w:rsid w:val="00383BFA"/>
    <w:rsid w:val="00384024"/>
    <w:rsid w:val="00384663"/>
    <w:rsid w:val="00385200"/>
    <w:rsid w:val="003861CD"/>
    <w:rsid w:val="003862D8"/>
    <w:rsid w:val="00387308"/>
    <w:rsid w:val="003876C9"/>
    <w:rsid w:val="00387A05"/>
    <w:rsid w:val="00387FD1"/>
    <w:rsid w:val="00390926"/>
    <w:rsid w:val="00390C99"/>
    <w:rsid w:val="00390D0D"/>
    <w:rsid w:val="00390FB3"/>
    <w:rsid w:val="003914A1"/>
    <w:rsid w:val="00391B04"/>
    <w:rsid w:val="00391BE8"/>
    <w:rsid w:val="00391DE1"/>
    <w:rsid w:val="0039207A"/>
    <w:rsid w:val="003922AD"/>
    <w:rsid w:val="003929B5"/>
    <w:rsid w:val="00392D4F"/>
    <w:rsid w:val="003934AD"/>
    <w:rsid w:val="00393EAA"/>
    <w:rsid w:val="003945C3"/>
    <w:rsid w:val="003949F0"/>
    <w:rsid w:val="00395FCF"/>
    <w:rsid w:val="00396162"/>
    <w:rsid w:val="00396757"/>
    <w:rsid w:val="00396FBB"/>
    <w:rsid w:val="003973EB"/>
    <w:rsid w:val="00397CA1"/>
    <w:rsid w:val="00397CA4"/>
    <w:rsid w:val="00397D76"/>
    <w:rsid w:val="003A00F2"/>
    <w:rsid w:val="003A03E4"/>
    <w:rsid w:val="003A04C8"/>
    <w:rsid w:val="003A08AE"/>
    <w:rsid w:val="003A0E18"/>
    <w:rsid w:val="003A17B8"/>
    <w:rsid w:val="003A1A3B"/>
    <w:rsid w:val="003A23E4"/>
    <w:rsid w:val="003A4414"/>
    <w:rsid w:val="003A44C4"/>
    <w:rsid w:val="003A470D"/>
    <w:rsid w:val="003A49A3"/>
    <w:rsid w:val="003A4A8C"/>
    <w:rsid w:val="003A4C29"/>
    <w:rsid w:val="003A5216"/>
    <w:rsid w:val="003A553A"/>
    <w:rsid w:val="003A57D9"/>
    <w:rsid w:val="003A58EC"/>
    <w:rsid w:val="003A5D3A"/>
    <w:rsid w:val="003A5EC6"/>
    <w:rsid w:val="003A603C"/>
    <w:rsid w:val="003A68C8"/>
    <w:rsid w:val="003A6A52"/>
    <w:rsid w:val="003A6FE2"/>
    <w:rsid w:val="003A70C9"/>
    <w:rsid w:val="003A77B4"/>
    <w:rsid w:val="003A7D5E"/>
    <w:rsid w:val="003B0109"/>
    <w:rsid w:val="003B0329"/>
    <w:rsid w:val="003B0BFF"/>
    <w:rsid w:val="003B1032"/>
    <w:rsid w:val="003B165C"/>
    <w:rsid w:val="003B1BAC"/>
    <w:rsid w:val="003B1D66"/>
    <w:rsid w:val="003B3833"/>
    <w:rsid w:val="003B46AC"/>
    <w:rsid w:val="003B4A0F"/>
    <w:rsid w:val="003B4F59"/>
    <w:rsid w:val="003B54F3"/>
    <w:rsid w:val="003B5BC9"/>
    <w:rsid w:val="003B5C4C"/>
    <w:rsid w:val="003B5E82"/>
    <w:rsid w:val="003C0257"/>
    <w:rsid w:val="003C0550"/>
    <w:rsid w:val="003C0D0F"/>
    <w:rsid w:val="003C1273"/>
    <w:rsid w:val="003C1515"/>
    <w:rsid w:val="003C16E4"/>
    <w:rsid w:val="003C1E02"/>
    <w:rsid w:val="003C258E"/>
    <w:rsid w:val="003C265A"/>
    <w:rsid w:val="003C2B85"/>
    <w:rsid w:val="003C2F6D"/>
    <w:rsid w:val="003C325E"/>
    <w:rsid w:val="003C3283"/>
    <w:rsid w:val="003C3D2C"/>
    <w:rsid w:val="003C47D2"/>
    <w:rsid w:val="003C4829"/>
    <w:rsid w:val="003C489C"/>
    <w:rsid w:val="003C4BA2"/>
    <w:rsid w:val="003C501D"/>
    <w:rsid w:val="003C53FE"/>
    <w:rsid w:val="003C5465"/>
    <w:rsid w:val="003C5760"/>
    <w:rsid w:val="003C57E4"/>
    <w:rsid w:val="003C5BEC"/>
    <w:rsid w:val="003C6447"/>
    <w:rsid w:val="003C68E2"/>
    <w:rsid w:val="003C7354"/>
    <w:rsid w:val="003C73E4"/>
    <w:rsid w:val="003D0481"/>
    <w:rsid w:val="003D05F6"/>
    <w:rsid w:val="003D0825"/>
    <w:rsid w:val="003D0BA8"/>
    <w:rsid w:val="003D1A10"/>
    <w:rsid w:val="003D2069"/>
    <w:rsid w:val="003D24CF"/>
    <w:rsid w:val="003D2ACA"/>
    <w:rsid w:val="003D2C35"/>
    <w:rsid w:val="003D3114"/>
    <w:rsid w:val="003D3354"/>
    <w:rsid w:val="003D371E"/>
    <w:rsid w:val="003D3822"/>
    <w:rsid w:val="003D3F83"/>
    <w:rsid w:val="003D5E56"/>
    <w:rsid w:val="003D5E7A"/>
    <w:rsid w:val="003D6C01"/>
    <w:rsid w:val="003D6C54"/>
    <w:rsid w:val="003D707B"/>
    <w:rsid w:val="003D72CA"/>
    <w:rsid w:val="003D754B"/>
    <w:rsid w:val="003D7775"/>
    <w:rsid w:val="003D77F1"/>
    <w:rsid w:val="003D7A42"/>
    <w:rsid w:val="003D7B71"/>
    <w:rsid w:val="003D7E7F"/>
    <w:rsid w:val="003E09E8"/>
    <w:rsid w:val="003E0AAF"/>
    <w:rsid w:val="003E0BC1"/>
    <w:rsid w:val="003E0FE1"/>
    <w:rsid w:val="003E1549"/>
    <w:rsid w:val="003E1ED6"/>
    <w:rsid w:val="003E31D5"/>
    <w:rsid w:val="003E3E9B"/>
    <w:rsid w:val="003E43B7"/>
    <w:rsid w:val="003E4E68"/>
    <w:rsid w:val="003E56D6"/>
    <w:rsid w:val="003E5743"/>
    <w:rsid w:val="003E61C9"/>
    <w:rsid w:val="003E633F"/>
    <w:rsid w:val="003E69D8"/>
    <w:rsid w:val="003E6AAD"/>
    <w:rsid w:val="003E6CC1"/>
    <w:rsid w:val="003E714C"/>
    <w:rsid w:val="003E7367"/>
    <w:rsid w:val="003E74F4"/>
    <w:rsid w:val="003E7A07"/>
    <w:rsid w:val="003E7C75"/>
    <w:rsid w:val="003E7D5F"/>
    <w:rsid w:val="003E7FF5"/>
    <w:rsid w:val="003F0758"/>
    <w:rsid w:val="003F0F7A"/>
    <w:rsid w:val="003F107F"/>
    <w:rsid w:val="003F1336"/>
    <w:rsid w:val="003F1455"/>
    <w:rsid w:val="003F1880"/>
    <w:rsid w:val="003F18B4"/>
    <w:rsid w:val="003F1AEB"/>
    <w:rsid w:val="003F1EA8"/>
    <w:rsid w:val="003F1FDD"/>
    <w:rsid w:val="003F223C"/>
    <w:rsid w:val="003F2B4F"/>
    <w:rsid w:val="003F2DC5"/>
    <w:rsid w:val="003F3E3E"/>
    <w:rsid w:val="003F4FBD"/>
    <w:rsid w:val="003F545A"/>
    <w:rsid w:val="003F5CC9"/>
    <w:rsid w:val="003F5E32"/>
    <w:rsid w:val="003F5E34"/>
    <w:rsid w:val="003F6035"/>
    <w:rsid w:val="003F661E"/>
    <w:rsid w:val="003F673A"/>
    <w:rsid w:val="003F6957"/>
    <w:rsid w:val="003F72BB"/>
    <w:rsid w:val="003F76D6"/>
    <w:rsid w:val="003F77DB"/>
    <w:rsid w:val="00400446"/>
    <w:rsid w:val="00400C87"/>
    <w:rsid w:val="00400F8B"/>
    <w:rsid w:val="004011B1"/>
    <w:rsid w:val="0040193C"/>
    <w:rsid w:val="00401A03"/>
    <w:rsid w:val="00401B26"/>
    <w:rsid w:val="00401C01"/>
    <w:rsid w:val="004023FA"/>
    <w:rsid w:val="004028EE"/>
    <w:rsid w:val="00402D1D"/>
    <w:rsid w:val="00403605"/>
    <w:rsid w:val="00404019"/>
    <w:rsid w:val="0040407D"/>
    <w:rsid w:val="00404616"/>
    <w:rsid w:val="00404E22"/>
    <w:rsid w:val="00405138"/>
    <w:rsid w:val="0040594F"/>
    <w:rsid w:val="00405EEC"/>
    <w:rsid w:val="0040619D"/>
    <w:rsid w:val="00406393"/>
    <w:rsid w:val="00406662"/>
    <w:rsid w:val="00406733"/>
    <w:rsid w:val="00406881"/>
    <w:rsid w:val="00406FC0"/>
    <w:rsid w:val="004107FD"/>
    <w:rsid w:val="00410A20"/>
    <w:rsid w:val="00410EB9"/>
    <w:rsid w:val="004119CE"/>
    <w:rsid w:val="00411FE7"/>
    <w:rsid w:val="0041270F"/>
    <w:rsid w:val="004133CC"/>
    <w:rsid w:val="00413562"/>
    <w:rsid w:val="004135D2"/>
    <w:rsid w:val="004135F7"/>
    <w:rsid w:val="00413708"/>
    <w:rsid w:val="00413916"/>
    <w:rsid w:val="00413CB9"/>
    <w:rsid w:val="00413DBF"/>
    <w:rsid w:val="004141C6"/>
    <w:rsid w:val="004141DE"/>
    <w:rsid w:val="004149E6"/>
    <w:rsid w:val="004149EB"/>
    <w:rsid w:val="00414D95"/>
    <w:rsid w:val="00415C59"/>
    <w:rsid w:val="004168FC"/>
    <w:rsid w:val="0041755A"/>
    <w:rsid w:val="00417D6C"/>
    <w:rsid w:val="004200AE"/>
    <w:rsid w:val="00420AA7"/>
    <w:rsid w:val="00420BBF"/>
    <w:rsid w:val="0042102C"/>
    <w:rsid w:val="00421082"/>
    <w:rsid w:val="00422070"/>
    <w:rsid w:val="00422B8D"/>
    <w:rsid w:val="00423346"/>
    <w:rsid w:val="0042367A"/>
    <w:rsid w:val="004239BE"/>
    <w:rsid w:val="00423C16"/>
    <w:rsid w:val="0042502A"/>
    <w:rsid w:val="00425378"/>
    <w:rsid w:val="00426308"/>
    <w:rsid w:val="004265A9"/>
    <w:rsid w:val="0042667C"/>
    <w:rsid w:val="004267A8"/>
    <w:rsid w:val="00426BC5"/>
    <w:rsid w:val="00426E1C"/>
    <w:rsid w:val="004272FF"/>
    <w:rsid w:val="00427907"/>
    <w:rsid w:val="00427CB0"/>
    <w:rsid w:val="00430517"/>
    <w:rsid w:val="00430C3C"/>
    <w:rsid w:val="00430EB8"/>
    <w:rsid w:val="0043167F"/>
    <w:rsid w:val="004319CF"/>
    <w:rsid w:val="004333CE"/>
    <w:rsid w:val="00433CC4"/>
    <w:rsid w:val="00433D88"/>
    <w:rsid w:val="0043406E"/>
    <w:rsid w:val="00434870"/>
    <w:rsid w:val="00435354"/>
    <w:rsid w:val="0043592A"/>
    <w:rsid w:val="00435FBE"/>
    <w:rsid w:val="0043605A"/>
    <w:rsid w:val="004372DC"/>
    <w:rsid w:val="00437570"/>
    <w:rsid w:val="004377DF"/>
    <w:rsid w:val="00437E59"/>
    <w:rsid w:val="00440809"/>
    <w:rsid w:val="00440817"/>
    <w:rsid w:val="00440A38"/>
    <w:rsid w:val="0044159D"/>
    <w:rsid w:val="00441BA4"/>
    <w:rsid w:val="004425DE"/>
    <w:rsid w:val="00442E0C"/>
    <w:rsid w:val="00443041"/>
    <w:rsid w:val="004432F4"/>
    <w:rsid w:val="00443C21"/>
    <w:rsid w:val="00443DEE"/>
    <w:rsid w:val="00443E2A"/>
    <w:rsid w:val="00444606"/>
    <w:rsid w:val="00444B49"/>
    <w:rsid w:val="00444FD1"/>
    <w:rsid w:val="00445172"/>
    <w:rsid w:val="00445267"/>
    <w:rsid w:val="00445575"/>
    <w:rsid w:val="00445998"/>
    <w:rsid w:val="00445C2A"/>
    <w:rsid w:val="00446891"/>
    <w:rsid w:val="004468C3"/>
    <w:rsid w:val="00446D2B"/>
    <w:rsid w:val="0044739E"/>
    <w:rsid w:val="00447E55"/>
    <w:rsid w:val="004501CD"/>
    <w:rsid w:val="004508BA"/>
    <w:rsid w:val="00450B7E"/>
    <w:rsid w:val="004510E9"/>
    <w:rsid w:val="004512B2"/>
    <w:rsid w:val="0045186C"/>
    <w:rsid w:val="00451CD2"/>
    <w:rsid w:val="00451D1F"/>
    <w:rsid w:val="00451EAC"/>
    <w:rsid w:val="00452300"/>
    <w:rsid w:val="00452725"/>
    <w:rsid w:val="00453126"/>
    <w:rsid w:val="0045332E"/>
    <w:rsid w:val="00453346"/>
    <w:rsid w:val="00453547"/>
    <w:rsid w:val="00453A2F"/>
    <w:rsid w:val="00453D21"/>
    <w:rsid w:val="00453FC8"/>
    <w:rsid w:val="004542DE"/>
    <w:rsid w:val="00454876"/>
    <w:rsid w:val="00454D3A"/>
    <w:rsid w:val="00455DA8"/>
    <w:rsid w:val="00456411"/>
    <w:rsid w:val="0045687D"/>
    <w:rsid w:val="00460691"/>
    <w:rsid w:val="00460B63"/>
    <w:rsid w:val="00460C13"/>
    <w:rsid w:val="00460DD2"/>
    <w:rsid w:val="00460E00"/>
    <w:rsid w:val="004619D2"/>
    <w:rsid w:val="004620F5"/>
    <w:rsid w:val="0046297A"/>
    <w:rsid w:val="00462AA5"/>
    <w:rsid w:val="00462D58"/>
    <w:rsid w:val="00462E74"/>
    <w:rsid w:val="00462F4D"/>
    <w:rsid w:val="004632CE"/>
    <w:rsid w:val="004633E8"/>
    <w:rsid w:val="00463477"/>
    <w:rsid w:val="0046362D"/>
    <w:rsid w:val="00463E2B"/>
    <w:rsid w:val="004647AB"/>
    <w:rsid w:val="00464AD0"/>
    <w:rsid w:val="00465053"/>
    <w:rsid w:val="004650DE"/>
    <w:rsid w:val="004650E4"/>
    <w:rsid w:val="00465157"/>
    <w:rsid w:val="004654C6"/>
    <w:rsid w:val="0046591A"/>
    <w:rsid w:val="00465FEF"/>
    <w:rsid w:val="00466637"/>
    <w:rsid w:val="004666AD"/>
    <w:rsid w:val="00466A1E"/>
    <w:rsid w:val="00466EA6"/>
    <w:rsid w:val="004675F7"/>
    <w:rsid w:val="00467E69"/>
    <w:rsid w:val="00470024"/>
    <w:rsid w:val="00470365"/>
    <w:rsid w:val="004706CE"/>
    <w:rsid w:val="00472323"/>
    <w:rsid w:val="004727AF"/>
    <w:rsid w:val="004727CF"/>
    <w:rsid w:val="0047291D"/>
    <w:rsid w:val="00473417"/>
    <w:rsid w:val="00473D85"/>
    <w:rsid w:val="00473EFC"/>
    <w:rsid w:val="004747D3"/>
    <w:rsid w:val="00474DA7"/>
    <w:rsid w:val="004751B5"/>
    <w:rsid w:val="00475207"/>
    <w:rsid w:val="00475A3F"/>
    <w:rsid w:val="00475D6D"/>
    <w:rsid w:val="00475E2D"/>
    <w:rsid w:val="00476178"/>
    <w:rsid w:val="004762D2"/>
    <w:rsid w:val="00476577"/>
    <w:rsid w:val="00476929"/>
    <w:rsid w:val="00477486"/>
    <w:rsid w:val="004774C2"/>
    <w:rsid w:val="00477B0B"/>
    <w:rsid w:val="0048073C"/>
    <w:rsid w:val="004811FD"/>
    <w:rsid w:val="00481AAA"/>
    <w:rsid w:val="00482002"/>
    <w:rsid w:val="00482643"/>
    <w:rsid w:val="00482DF3"/>
    <w:rsid w:val="00483E69"/>
    <w:rsid w:val="00483F1C"/>
    <w:rsid w:val="00483F90"/>
    <w:rsid w:val="004843C1"/>
    <w:rsid w:val="004843C6"/>
    <w:rsid w:val="00484626"/>
    <w:rsid w:val="004851AD"/>
    <w:rsid w:val="00485CAC"/>
    <w:rsid w:val="00485F22"/>
    <w:rsid w:val="004865BE"/>
    <w:rsid w:val="004866B0"/>
    <w:rsid w:val="004871F8"/>
    <w:rsid w:val="004875F8"/>
    <w:rsid w:val="004879D2"/>
    <w:rsid w:val="00487A10"/>
    <w:rsid w:val="00487CEF"/>
    <w:rsid w:val="004904E9"/>
    <w:rsid w:val="0049054E"/>
    <w:rsid w:val="0049065C"/>
    <w:rsid w:val="0049099A"/>
    <w:rsid w:val="00490CBA"/>
    <w:rsid w:val="00490E54"/>
    <w:rsid w:val="00490EF1"/>
    <w:rsid w:val="00491145"/>
    <w:rsid w:val="004917F2"/>
    <w:rsid w:val="00491B91"/>
    <w:rsid w:val="00491F3B"/>
    <w:rsid w:val="00491F42"/>
    <w:rsid w:val="00492595"/>
    <w:rsid w:val="004927A1"/>
    <w:rsid w:val="00493AAF"/>
    <w:rsid w:val="004940CA"/>
    <w:rsid w:val="004940D7"/>
    <w:rsid w:val="00494201"/>
    <w:rsid w:val="00494EE3"/>
    <w:rsid w:val="004954ED"/>
    <w:rsid w:val="00495915"/>
    <w:rsid w:val="004959C5"/>
    <w:rsid w:val="00495B34"/>
    <w:rsid w:val="0049602A"/>
    <w:rsid w:val="00496566"/>
    <w:rsid w:val="004970BC"/>
    <w:rsid w:val="0049768F"/>
    <w:rsid w:val="004A04B7"/>
    <w:rsid w:val="004A0791"/>
    <w:rsid w:val="004A0843"/>
    <w:rsid w:val="004A0848"/>
    <w:rsid w:val="004A096A"/>
    <w:rsid w:val="004A0C70"/>
    <w:rsid w:val="004A0E46"/>
    <w:rsid w:val="004A1082"/>
    <w:rsid w:val="004A1552"/>
    <w:rsid w:val="004A183D"/>
    <w:rsid w:val="004A2214"/>
    <w:rsid w:val="004A2F7C"/>
    <w:rsid w:val="004A34B4"/>
    <w:rsid w:val="004A4307"/>
    <w:rsid w:val="004A5A72"/>
    <w:rsid w:val="004A64F4"/>
    <w:rsid w:val="004A65D5"/>
    <w:rsid w:val="004A6628"/>
    <w:rsid w:val="004A6B7D"/>
    <w:rsid w:val="004A7156"/>
    <w:rsid w:val="004A723E"/>
    <w:rsid w:val="004A7E16"/>
    <w:rsid w:val="004B0288"/>
    <w:rsid w:val="004B0958"/>
    <w:rsid w:val="004B0B9A"/>
    <w:rsid w:val="004B0D43"/>
    <w:rsid w:val="004B0D72"/>
    <w:rsid w:val="004B0FD8"/>
    <w:rsid w:val="004B113C"/>
    <w:rsid w:val="004B151E"/>
    <w:rsid w:val="004B21B9"/>
    <w:rsid w:val="004B23CC"/>
    <w:rsid w:val="004B23DF"/>
    <w:rsid w:val="004B2DE3"/>
    <w:rsid w:val="004B2E42"/>
    <w:rsid w:val="004B303B"/>
    <w:rsid w:val="004B316D"/>
    <w:rsid w:val="004B4583"/>
    <w:rsid w:val="004B47FC"/>
    <w:rsid w:val="004B561B"/>
    <w:rsid w:val="004B5E77"/>
    <w:rsid w:val="004B6BFE"/>
    <w:rsid w:val="004B6D9F"/>
    <w:rsid w:val="004B6EAB"/>
    <w:rsid w:val="004B6F7B"/>
    <w:rsid w:val="004B7023"/>
    <w:rsid w:val="004B709F"/>
    <w:rsid w:val="004B7BF0"/>
    <w:rsid w:val="004B7C60"/>
    <w:rsid w:val="004C08A8"/>
    <w:rsid w:val="004C1953"/>
    <w:rsid w:val="004C2AC8"/>
    <w:rsid w:val="004C3320"/>
    <w:rsid w:val="004C3547"/>
    <w:rsid w:val="004C3922"/>
    <w:rsid w:val="004C43AF"/>
    <w:rsid w:val="004C485A"/>
    <w:rsid w:val="004C48F8"/>
    <w:rsid w:val="004C4BB9"/>
    <w:rsid w:val="004C5460"/>
    <w:rsid w:val="004C5A5E"/>
    <w:rsid w:val="004C5AA0"/>
    <w:rsid w:val="004C630C"/>
    <w:rsid w:val="004C65A1"/>
    <w:rsid w:val="004C68F3"/>
    <w:rsid w:val="004C6B62"/>
    <w:rsid w:val="004C71B2"/>
    <w:rsid w:val="004D0A0C"/>
    <w:rsid w:val="004D126C"/>
    <w:rsid w:val="004D1968"/>
    <w:rsid w:val="004D1B03"/>
    <w:rsid w:val="004D268C"/>
    <w:rsid w:val="004D2730"/>
    <w:rsid w:val="004D3172"/>
    <w:rsid w:val="004D4007"/>
    <w:rsid w:val="004D4636"/>
    <w:rsid w:val="004D4728"/>
    <w:rsid w:val="004D52EE"/>
    <w:rsid w:val="004D5327"/>
    <w:rsid w:val="004D576E"/>
    <w:rsid w:val="004D6C7F"/>
    <w:rsid w:val="004E0255"/>
    <w:rsid w:val="004E0EBC"/>
    <w:rsid w:val="004E16F3"/>
    <w:rsid w:val="004E187E"/>
    <w:rsid w:val="004E18E2"/>
    <w:rsid w:val="004E1E48"/>
    <w:rsid w:val="004E21D1"/>
    <w:rsid w:val="004E2499"/>
    <w:rsid w:val="004E29F0"/>
    <w:rsid w:val="004E378A"/>
    <w:rsid w:val="004E3A1E"/>
    <w:rsid w:val="004E4983"/>
    <w:rsid w:val="004E51FE"/>
    <w:rsid w:val="004E565A"/>
    <w:rsid w:val="004E5DC2"/>
    <w:rsid w:val="004E5ED4"/>
    <w:rsid w:val="004E6020"/>
    <w:rsid w:val="004E6525"/>
    <w:rsid w:val="004E6661"/>
    <w:rsid w:val="004E778F"/>
    <w:rsid w:val="004E7B38"/>
    <w:rsid w:val="004F057A"/>
    <w:rsid w:val="004F0988"/>
    <w:rsid w:val="004F0BFA"/>
    <w:rsid w:val="004F0CD4"/>
    <w:rsid w:val="004F0EEB"/>
    <w:rsid w:val="004F13D2"/>
    <w:rsid w:val="004F1C44"/>
    <w:rsid w:val="004F1F52"/>
    <w:rsid w:val="004F32B0"/>
    <w:rsid w:val="004F334F"/>
    <w:rsid w:val="004F39BD"/>
    <w:rsid w:val="004F3DED"/>
    <w:rsid w:val="004F493E"/>
    <w:rsid w:val="004F56CE"/>
    <w:rsid w:val="004F6B67"/>
    <w:rsid w:val="004F7E6C"/>
    <w:rsid w:val="0050065B"/>
    <w:rsid w:val="00500C44"/>
    <w:rsid w:val="00500E0C"/>
    <w:rsid w:val="005010AE"/>
    <w:rsid w:val="005013D3"/>
    <w:rsid w:val="00501978"/>
    <w:rsid w:val="00502F72"/>
    <w:rsid w:val="00503194"/>
    <w:rsid w:val="005031FB"/>
    <w:rsid w:val="005040F6"/>
    <w:rsid w:val="005044A4"/>
    <w:rsid w:val="005054A5"/>
    <w:rsid w:val="00505E2D"/>
    <w:rsid w:val="00506628"/>
    <w:rsid w:val="00506E64"/>
    <w:rsid w:val="00506FC2"/>
    <w:rsid w:val="00507F5B"/>
    <w:rsid w:val="00510165"/>
    <w:rsid w:val="00510374"/>
    <w:rsid w:val="00510474"/>
    <w:rsid w:val="0051062B"/>
    <w:rsid w:val="00510A8D"/>
    <w:rsid w:val="00511950"/>
    <w:rsid w:val="00511968"/>
    <w:rsid w:val="00511BB9"/>
    <w:rsid w:val="00511EE0"/>
    <w:rsid w:val="00513368"/>
    <w:rsid w:val="00513C49"/>
    <w:rsid w:val="00513C76"/>
    <w:rsid w:val="00514320"/>
    <w:rsid w:val="00515106"/>
    <w:rsid w:val="00515C9B"/>
    <w:rsid w:val="00515E6F"/>
    <w:rsid w:val="00516039"/>
    <w:rsid w:val="00516B0F"/>
    <w:rsid w:val="00517781"/>
    <w:rsid w:val="005201E3"/>
    <w:rsid w:val="00520A1F"/>
    <w:rsid w:val="00520BD1"/>
    <w:rsid w:val="00521212"/>
    <w:rsid w:val="00521C29"/>
    <w:rsid w:val="00521D82"/>
    <w:rsid w:val="00522CF0"/>
    <w:rsid w:val="005233D4"/>
    <w:rsid w:val="005237D5"/>
    <w:rsid w:val="005244F4"/>
    <w:rsid w:val="00524CB3"/>
    <w:rsid w:val="00524F6A"/>
    <w:rsid w:val="005255BA"/>
    <w:rsid w:val="00525BD2"/>
    <w:rsid w:val="00526553"/>
    <w:rsid w:val="00526617"/>
    <w:rsid w:val="00526D25"/>
    <w:rsid w:val="00526F20"/>
    <w:rsid w:val="00527416"/>
    <w:rsid w:val="00527782"/>
    <w:rsid w:val="005277CA"/>
    <w:rsid w:val="005279C3"/>
    <w:rsid w:val="00527FE5"/>
    <w:rsid w:val="00530264"/>
    <w:rsid w:val="00531588"/>
    <w:rsid w:val="005320AA"/>
    <w:rsid w:val="005329AC"/>
    <w:rsid w:val="00532B8C"/>
    <w:rsid w:val="0053311D"/>
    <w:rsid w:val="005332DE"/>
    <w:rsid w:val="00534081"/>
    <w:rsid w:val="005342E1"/>
    <w:rsid w:val="005358A5"/>
    <w:rsid w:val="00535A91"/>
    <w:rsid w:val="00535E11"/>
    <w:rsid w:val="0053600E"/>
    <w:rsid w:val="005363CD"/>
    <w:rsid w:val="00536C74"/>
    <w:rsid w:val="00536D84"/>
    <w:rsid w:val="005378A8"/>
    <w:rsid w:val="005379BB"/>
    <w:rsid w:val="00537DE2"/>
    <w:rsid w:val="00537E7E"/>
    <w:rsid w:val="00537EE2"/>
    <w:rsid w:val="00540121"/>
    <w:rsid w:val="00540177"/>
    <w:rsid w:val="00540DF6"/>
    <w:rsid w:val="00540F71"/>
    <w:rsid w:val="00541205"/>
    <w:rsid w:val="00541289"/>
    <w:rsid w:val="00541367"/>
    <w:rsid w:val="0054143B"/>
    <w:rsid w:val="005414A6"/>
    <w:rsid w:val="0054175F"/>
    <w:rsid w:val="00541C5B"/>
    <w:rsid w:val="00542291"/>
    <w:rsid w:val="00542D25"/>
    <w:rsid w:val="00542E02"/>
    <w:rsid w:val="00542F23"/>
    <w:rsid w:val="005440F4"/>
    <w:rsid w:val="00544263"/>
    <w:rsid w:val="0054436B"/>
    <w:rsid w:val="00544657"/>
    <w:rsid w:val="00544835"/>
    <w:rsid w:val="0054544E"/>
    <w:rsid w:val="005456C1"/>
    <w:rsid w:val="00545C20"/>
    <w:rsid w:val="00545C7C"/>
    <w:rsid w:val="00546025"/>
    <w:rsid w:val="005460C2"/>
    <w:rsid w:val="005464C7"/>
    <w:rsid w:val="00546598"/>
    <w:rsid w:val="00546719"/>
    <w:rsid w:val="00546A46"/>
    <w:rsid w:val="00546AC2"/>
    <w:rsid w:val="005472E2"/>
    <w:rsid w:val="00550D6C"/>
    <w:rsid w:val="00550D9D"/>
    <w:rsid w:val="00551325"/>
    <w:rsid w:val="005514D5"/>
    <w:rsid w:val="00551B2E"/>
    <w:rsid w:val="00552487"/>
    <w:rsid w:val="0055274A"/>
    <w:rsid w:val="005527F8"/>
    <w:rsid w:val="005532D5"/>
    <w:rsid w:val="005546F9"/>
    <w:rsid w:val="00554C46"/>
    <w:rsid w:val="005552B3"/>
    <w:rsid w:val="00556CD8"/>
    <w:rsid w:val="0055748C"/>
    <w:rsid w:val="00557648"/>
    <w:rsid w:val="0055768A"/>
    <w:rsid w:val="00557C07"/>
    <w:rsid w:val="00557CAA"/>
    <w:rsid w:val="00560607"/>
    <w:rsid w:val="00560650"/>
    <w:rsid w:val="00560C71"/>
    <w:rsid w:val="00560E12"/>
    <w:rsid w:val="00561919"/>
    <w:rsid w:val="005619E2"/>
    <w:rsid w:val="00562292"/>
    <w:rsid w:val="005624BD"/>
    <w:rsid w:val="00562EF2"/>
    <w:rsid w:val="00562F18"/>
    <w:rsid w:val="00563151"/>
    <w:rsid w:val="005640F1"/>
    <w:rsid w:val="00564BE0"/>
    <w:rsid w:val="00564E59"/>
    <w:rsid w:val="00564EFB"/>
    <w:rsid w:val="00565D48"/>
    <w:rsid w:val="00566402"/>
    <w:rsid w:val="0056664A"/>
    <w:rsid w:val="005670F8"/>
    <w:rsid w:val="00567977"/>
    <w:rsid w:val="00567D95"/>
    <w:rsid w:val="0057015F"/>
    <w:rsid w:val="0057065D"/>
    <w:rsid w:val="00571179"/>
    <w:rsid w:val="005712D6"/>
    <w:rsid w:val="005712F6"/>
    <w:rsid w:val="00571597"/>
    <w:rsid w:val="005715A7"/>
    <w:rsid w:val="005719DF"/>
    <w:rsid w:val="00572438"/>
    <w:rsid w:val="005724B0"/>
    <w:rsid w:val="00572FA7"/>
    <w:rsid w:val="00572FCA"/>
    <w:rsid w:val="005732FC"/>
    <w:rsid w:val="00573456"/>
    <w:rsid w:val="00573928"/>
    <w:rsid w:val="00573D04"/>
    <w:rsid w:val="00573FB2"/>
    <w:rsid w:val="005748F2"/>
    <w:rsid w:val="00574E50"/>
    <w:rsid w:val="00574E78"/>
    <w:rsid w:val="00575411"/>
    <w:rsid w:val="005754A9"/>
    <w:rsid w:val="00575E94"/>
    <w:rsid w:val="00576586"/>
    <w:rsid w:val="00576781"/>
    <w:rsid w:val="00577194"/>
    <w:rsid w:val="0057724A"/>
    <w:rsid w:val="00580944"/>
    <w:rsid w:val="00580ACC"/>
    <w:rsid w:val="00580B10"/>
    <w:rsid w:val="0058146B"/>
    <w:rsid w:val="00582C8F"/>
    <w:rsid w:val="005851B3"/>
    <w:rsid w:val="00585570"/>
    <w:rsid w:val="00585ED6"/>
    <w:rsid w:val="00585EEE"/>
    <w:rsid w:val="0058610F"/>
    <w:rsid w:val="005863B0"/>
    <w:rsid w:val="00586EE4"/>
    <w:rsid w:val="00587417"/>
    <w:rsid w:val="005878DA"/>
    <w:rsid w:val="00587958"/>
    <w:rsid w:val="00587DA0"/>
    <w:rsid w:val="005900B9"/>
    <w:rsid w:val="0059059C"/>
    <w:rsid w:val="00590610"/>
    <w:rsid w:val="00590782"/>
    <w:rsid w:val="00590B16"/>
    <w:rsid w:val="00590B71"/>
    <w:rsid w:val="00590F7D"/>
    <w:rsid w:val="005916C8"/>
    <w:rsid w:val="00591DCF"/>
    <w:rsid w:val="00592AA6"/>
    <w:rsid w:val="00593015"/>
    <w:rsid w:val="00593477"/>
    <w:rsid w:val="0059358D"/>
    <w:rsid w:val="0059382D"/>
    <w:rsid w:val="00593AE9"/>
    <w:rsid w:val="00594405"/>
    <w:rsid w:val="0059452F"/>
    <w:rsid w:val="005947BD"/>
    <w:rsid w:val="0059531A"/>
    <w:rsid w:val="005954E3"/>
    <w:rsid w:val="00595885"/>
    <w:rsid w:val="005958FF"/>
    <w:rsid w:val="00595B38"/>
    <w:rsid w:val="005962AE"/>
    <w:rsid w:val="005964EF"/>
    <w:rsid w:val="00596546"/>
    <w:rsid w:val="00596DEF"/>
    <w:rsid w:val="00597546"/>
    <w:rsid w:val="005976C6"/>
    <w:rsid w:val="0059786A"/>
    <w:rsid w:val="00597962"/>
    <w:rsid w:val="005A0D2A"/>
    <w:rsid w:val="005A132E"/>
    <w:rsid w:val="005A1600"/>
    <w:rsid w:val="005A16B5"/>
    <w:rsid w:val="005A19B3"/>
    <w:rsid w:val="005A23FC"/>
    <w:rsid w:val="005A241D"/>
    <w:rsid w:val="005A25B8"/>
    <w:rsid w:val="005A2686"/>
    <w:rsid w:val="005A289A"/>
    <w:rsid w:val="005A2EF9"/>
    <w:rsid w:val="005A45A4"/>
    <w:rsid w:val="005A5D3B"/>
    <w:rsid w:val="005A5DE5"/>
    <w:rsid w:val="005A6931"/>
    <w:rsid w:val="005A6B97"/>
    <w:rsid w:val="005A71BA"/>
    <w:rsid w:val="005A72B3"/>
    <w:rsid w:val="005A7384"/>
    <w:rsid w:val="005A7810"/>
    <w:rsid w:val="005A7C2E"/>
    <w:rsid w:val="005A7EC3"/>
    <w:rsid w:val="005A7EC8"/>
    <w:rsid w:val="005A7FF3"/>
    <w:rsid w:val="005B10D3"/>
    <w:rsid w:val="005B1277"/>
    <w:rsid w:val="005B12B8"/>
    <w:rsid w:val="005B1331"/>
    <w:rsid w:val="005B27A2"/>
    <w:rsid w:val="005B288C"/>
    <w:rsid w:val="005B28BD"/>
    <w:rsid w:val="005B2B7B"/>
    <w:rsid w:val="005B3228"/>
    <w:rsid w:val="005B329E"/>
    <w:rsid w:val="005B40B3"/>
    <w:rsid w:val="005B441C"/>
    <w:rsid w:val="005B4F37"/>
    <w:rsid w:val="005B5214"/>
    <w:rsid w:val="005B5554"/>
    <w:rsid w:val="005B6108"/>
    <w:rsid w:val="005B6374"/>
    <w:rsid w:val="005B69AC"/>
    <w:rsid w:val="005B6A8A"/>
    <w:rsid w:val="005B7319"/>
    <w:rsid w:val="005C0291"/>
    <w:rsid w:val="005C08E6"/>
    <w:rsid w:val="005C0E7B"/>
    <w:rsid w:val="005C135B"/>
    <w:rsid w:val="005C1F0E"/>
    <w:rsid w:val="005C2DD1"/>
    <w:rsid w:val="005C376C"/>
    <w:rsid w:val="005C3A60"/>
    <w:rsid w:val="005C3E31"/>
    <w:rsid w:val="005C4139"/>
    <w:rsid w:val="005C434D"/>
    <w:rsid w:val="005C4F27"/>
    <w:rsid w:val="005C5647"/>
    <w:rsid w:val="005C631D"/>
    <w:rsid w:val="005C6402"/>
    <w:rsid w:val="005C6418"/>
    <w:rsid w:val="005C654D"/>
    <w:rsid w:val="005C65B3"/>
    <w:rsid w:val="005C690F"/>
    <w:rsid w:val="005C6CEA"/>
    <w:rsid w:val="005C78D5"/>
    <w:rsid w:val="005C7911"/>
    <w:rsid w:val="005C7E37"/>
    <w:rsid w:val="005D0798"/>
    <w:rsid w:val="005D10AD"/>
    <w:rsid w:val="005D1501"/>
    <w:rsid w:val="005D17E7"/>
    <w:rsid w:val="005D186D"/>
    <w:rsid w:val="005D1B3A"/>
    <w:rsid w:val="005D2C2E"/>
    <w:rsid w:val="005D3109"/>
    <w:rsid w:val="005D365E"/>
    <w:rsid w:val="005D3740"/>
    <w:rsid w:val="005D4E47"/>
    <w:rsid w:val="005D52C7"/>
    <w:rsid w:val="005D5D66"/>
    <w:rsid w:val="005D6468"/>
    <w:rsid w:val="005D6E22"/>
    <w:rsid w:val="005D7082"/>
    <w:rsid w:val="005D7339"/>
    <w:rsid w:val="005E0406"/>
    <w:rsid w:val="005E04AE"/>
    <w:rsid w:val="005E0962"/>
    <w:rsid w:val="005E0C91"/>
    <w:rsid w:val="005E0DAB"/>
    <w:rsid w:val="005E104D"/>
    <w:rsid w:val="005E1DBF"/>
    <w:rsid w:val="005E20A3"/>
    <w:rsid w:val="005E2113"/>
    <w:rsid w:val="005E2363"/>
    <w:rsid w:val="005E27E8"/>
    <w:rsid w:val="005E2ECB"/>
    <w:rsid w:val="005E305E"/>
    <w:rsid w:val="005E3435"/>
    <w:rsid w:val="005E3599"/>
    <w:rsid w:val="005E3EEC"/>
    <w:rsid w:val="005E446B"/>
    <w:rsid w:val="005E4F06"/>
    <w:rsid w:val="005E5B30"/>
    <w:rsid w:val="005E6366"/>
    <w:rsid w:val="005E696F"/>
    <w:rsid w:val="005E6ACC"/>
    <w:rsid w:val="005E726E"/>
    <w:rsid w:val="005E7A99"/>
    <w:rsid w:val="005F001D"/>
    <w:rsid w:val="005F0CAB"/>
    <w:rsid w:val="005F0EA5"/>
    <w:rsid w:val="005F3787"/>
    <w:rsid w:val="005F3837"/>
    <w:rsid w:val="005F3899"/>
    <w:rsid w:val="005F3E58"/>
    <w:rsid w:val="005F4040"/>
    <w:rsid w:val="005F4FE9"/>
    <w:rsid w:val="005F53A8"/>
    <w:rsid w:val="005F62E4"/>
    <w:rsid w:val="005F69C4"/>
    <w:rsid w:val="005F6D4E"/>
    <w:rsid w:val="005F771C"/>
    <w:rsid w:val="005F794B"/>
    <w:rsid w:val="005F7AB6"/>
    <w:rsid w:val="005F7C8C"/>
    <w:rsid w:val="00600313"/>
    <w:rsid w:val="00600518"/>
    <w:rsid w:val="00600960"/>
    <w:rsid w:val="00600C2A"/>
    <w:rsid w:val="00601A1C"/>
    <w:rsid w:val="00601CAD"/>
    <w:rsid w:val="00601CC7"/>
    <w:rsid w:val="00602634"/>
    <w:rsid w:val="00602C4B"/>
    <w:rsid w:val="00602FCD"/>
    <w:rsid w:val="006037A4"/>
    <w:rsid w:val="00604B67"/>
    <w:rsid w:val="00604FA2"/>
    <w:rsid w:val="0060585F"/>
    <w:rsid w:val="00605908"/>
    <w:rsid w:val="006066E1"/>
    <w:rsid w:val="006067C0"/>
    <w:rsid w:val="0060696A"/>
    <w:rsid w:val="00606F43"/>
    <w:rsid w:val="00607534"/>
    <w:rsid w:val="0060779D"/>
    <w:rsid w:val="006078B4"/>
    <w:rsid w:val="00607A94"/>
    <w:rsid w:val="006100A5"/>
    <w:rsid w:val="006110CF"/>
    <w:rsid w:val="006113F6"/>
    <w:rsid w:val="00611A03"/>
    <w:rsid w:val="00611A05"/>
    <w:rsid w:val="0061276E"/>
    <w:rsid w:val="00612C93"/>
    <w:rsid w:val="0061380A"/>
    <w:rsid w:val="00613D98"/>
    <w:rsid w:val="00613EBE"/>
    <w:rsid w:val="00614338"/>
    <w:rsid w:val="00614748"/>
    <w:rsid w:val="00614792"/>
    <w:rsid w:val="00614B55"/>
    <w:rsid w:val="0061537D"/>
    <w:rsid w:val="00615D41"/>
    <w:rsid w:val="00616283"/>
    <w:rsid w:val="00616794"/>
    <w:rsid w:val="0062047D"/>
    <w:rsid w:val="0062087F"/>
    <w:rsid w:val="00620F4C"/>
    <w:rsid w:val="00621129"/>
    <w:rsid w:val="0062130E"/>
    <w:rsid w:val="00621F53"/>
    <w:rsid w:val="00622A15"/>
    <w:rsid w:val="00622B29"/>
    <w:rsid w:val="00623263"/>
    <w:rsid w:val="0062378E"/>
    <w:rsid w:val="006240EC"/>
    <w:rsid w:val="00624820"/>
    <w:rsid w:val="00624D5A"/>
    <w:rsid w:val="00624FA9"/>
    <w:rsid w:val="00625263"/>
    <w:rsid w:val="006253BB"/>
    <w:rsid w:val="006258E6"/>
    <w:rsid w:val="00625FC9"/>
    <w:rsid w:val="006262CB"/>
    <w:rsid w:val="006270A7"/>
    <w:rsid w:val="00627678"/>
    <w:rsid w:val="00627A11"/>
    <w:rsid w:val="00627BC4"/>
    <w:rsid w:val="006305C7"/>
    <w:rsid w:val="00630AF8"/>
    <w:rsid w:val="006314FD"/>
    <w:rsid w:val="00631792"/>
    <w:rsid w:val="00631F4D"/>
    <w:rsid w:val="006333B4"/>
    <w:rsid w:val="006333F9"/>
    <w:rsid w:val="006335E8"/>
    <w:rsid w:val="0063432F"/>
    <w:rsid w:val="006344A8"/>
    <w:rsid w:val="00634654"/>
    <w:rsid w:val="006346E6"/>
    <w:rsid w:val="00634BF8"/>
    <w:rsid w:val="006353F6"/>
    <w:rsid w:val="006357B4"/>
    <w:rsid w:val="0063584B"/>
    <w:rsid w:val="006358F0"/>
    <w:rsid w:val="00635EDD"/>
    <w:rsid w:val="0063659A"/>
    <w:rsid w:val="006400C3"/>
    <w:rsid w:val="00640547"/>
    <w:rsid w:val="0064090B"/>
    <w:rsid w:val="006415FD"/>
    <w:rsid w:val="0064189D"/>
    <w:rsid w:val="00641FD0"/>
    <w:rsid w:val="00642955"/>
    <w:rsid w:val="00642F5F"/>
    <w:rsid w:val="00643B60"/>
    <w:rsid w:val="00643BE9"/>
    <w:rsid w:val="006442D5"/>
    <w:rsid w:val="00644430"/>
    <w:rsid w:val="00644499"/>
    <w:rsid w:val="006449F0"/>
    <w:rsid w:val="006453DB"/>
    <w:rsid w:val="00645810"/>
    <w:rsid w:val="00645F9A"/>
    <w:rsid w:val="00646B96"/>
    <w:rsid w:val="00646D74"/>
    <w:rsid w:val="006473D8"/>
    <w:rsid w:val="00647C4D"/>
    <w:rsid w:val="0065002F"/>
    <w:rsid w:val="006500EF"/>
    <w:rsid w:val="00650526"/>
    <w:rsid w:val="00651796"/>
    <w:rsid w:val="00652F72"/>
    <w:rsid w:val="0065329C"/>
    <w:rsid w:val="006533BF"/>
    <w:rsid w:val="006534A4"/>
    <w:rsid w:val="00653BD1"/>
    <w:rsid w:val="00653EC2"/>
    <w:rsid w:val="0065426E"/>
    <w:rsid w:val="00654C96"/>
    <w:rsid w:val="00655F3E"/>
    <w:rsid w:val="00656113"/>
    <w:rsid w:val="00656755"/>
    <w:rsid w:val="00656FB2"/>
    <w:rsid w:val="0065763F"/>
    <w:rsid w:val="00657A45"/>
    <w:rsid w:val="00657B6A"/>
    <w:rsid w:val="00657B8F"/>
    <w:rsid w:val="00657E17"/>
    <w:rsid w:val="00657E86"/>
    <w:rsid w:val="0066042A"/>
    <w:rsid w:val="00660528"/>
    <w:rsid w:val="006609E7"/>
    <w:rsid w:val="00660A89"/>
    <w:rsid w:val="00661085"/>
    <w:rsid w:val="006612A4"/>
    <w:rsid w:val="00661367"/>
    <w:rsid w:val="00661463"/>
    <w:rsid w:val="00662306"/>
    <w:rsid w:val="00662F7A"/>
    <w:rsid w:val="00663E57"/>
    <w:rsid w:val="0066430C"/>
    <w:rsid w:val="00664EB8"/>
    <w:rsid w:val="00665EDB"/>
    <w:rsid w:val="00666417"/>
    <w:rsid w:val="0066688A"/>
    <w:rsid w:val="00666B4E"/>
    <w:rsid w:val="00666D4E"/>
    <w:rsid w:val="00667D0E"/>
    <w:rsid w:val="00667F81"/>
    <w:rsid w:val="00670BE9"/>
    <w:rsid w:val="00671449"/>
    <w:rsid w:val="00672F91"/>
    <w:rsid w:val="00673083"/>
    <w:rsid w:val="00673217"/>
    <w:rsid w:val="0067329E"/>
    <w:rsid w:val="006733D3"/>
    <w:rsid w:val="006736DF"/>
    <w:rsid w:val="006737A6"/>
    <w:rsid w:val="006737DA"/>
    <w:rsid w:val="00673CF2"/>
    <w:rsid w:val="00673F9F"/>
    <w:rsid w:val="00674192"/>
    <w:rsid w:val="00674CE5"/>
    <w:rsid w:val="00674DB7"/>
    <w:rsid w:val="0067578C"/>
    <w:rsid w:val="00675B96"/>
    <w:rsid w:val="00675FA4"/>
    <w:rsid w:val="006768B9"/>
    <w:rsid w:val="00676A18"/>
    <w:rsid w:val="00676D62"/>
    <w:rsid w:val="00677012"/>
    <w:rsid w:val="006770DA"/>
    <w:rsid w:val="006773EB"/>
    <w:rsid w:val="00677683"/>
    <w:rsid w:val="00677701"/>
    <w:rsid w:val="00677A20"/>
    <w:rsid w:val="00680449"/>
    <w:rsid w:val="0068063D"/>
    <w:rsid w:val="00680B85"/>
    <w:rsid w:val="00680DD5"/>
    <w:rsid w:val="00680FB0"/>
    <w:rsid w:val="00681556"/>
    <w:rsid w:val="0068157B"/>
    <w:rsid w:val="006824D9"/>
    <w:rsid w:val="00682721"/>
    <w:rsid w:val="00682E4A"/>
    <w:rsid w:val="00682EB2"/>
    <w:rsid w:val="00682F7D"/>
    <w:rsid w:val="00683105"/>
    <w:rsid w:val="00683701"/>
    <w:rsid w:val="00683AAF"/>
    <w:rsid w:val="00683E58"/>
    <w:rsid w:val="00683F5C"/>
    <w:rsid w:val="006845AC"/>
    <w:rsid w:val="0068494A"/>
    <w:rsid w:val="00684B4A"/>
    <w:rsid w:val="00685696"/>
    <w:rsid w:val="00685725"/>
    <w:rsid w:val="0068578C"/>
    <w:rsid w:val="0068598E"/>
    <w:rsid w:val="00685AE7"/>
    <w:rsid w:val="00686342"/>
    <w:rsid w:val="006863F5"/>
    <w:rsid w:val="006871AD"/>
    <w:rsid w:val="00687245"/>
    <w:rsid w:val="006879A8"/>
    <w:rsid w:val="00687C10"/>
    <w:rsid w:val="0069044A"/>
    <w:rsid w:val="0069044E"/>
    <w:rsid w:val="0069093C"/>
    <w:rsid w:val="0069161D"/>
    <w:rsid w:val="00691BB7"/>
    <w:rsid w:val="00692601"/>
    <w:rsid w:val="00692731"/>
    <w:rsid w:val="006928F4"/>
    <w:rsid w:val="00692A36"/>
    <w:rsid w:val="00692BF1"/>
    <w:rsid w:val="00693555"/>
    <w:rsid w:val="006935A8"/>
    <w:rsid w:val="00693692"/>
    <w:rsid w:val="006937A0"/>
    <w:rsid w:val="006939F4"/>
    <w:rsid w:val="00693B58"/>
    <w:rsid w:val="00693C7C"/>
    <w:rsid w:val="00693C98"/>
    <w:rsid w:val="00693DA5"/>
    <w:rsid w:val="00693FC0"/>
    <w:rsid w:val="006942CF"/>
    <w:rsid w:val="006946B2"/>
    <w:rsid w:val="00694E55"/>
    <w:rsid w:val="00695910"/>
    <w:rsid w:val="00695E89"/>
    <w:rsid w:val="00696A49"/>
    <w:rsid w:val="00697F78"/>
    <w:rsid w:val="006A01D5"/>
    <w:rsid w:val="006A02CB"/>
    <w:rsid w:val="006A0691"/>
    <w:rsid w:val="006A0AC7"/>
    <w:rsid w:val="006A21E2"/>
    <w:rsid w:val="006A2296"/>
    <w:rsid w:val="006A256E"/>
    <w:rsid w:val="006A30DE"/>
    <w:rsid w:val="006A32AC"/>
    <w:rsid w:val="006A3432"/>
    <w:rsid w:val="006A3B49"/>
    <w:rsid w:val="006A3EA0"/>
    <w:rsid w:val="006A4158"/>
    <w:rsid w:val="006A4BEF"/>
    <w:rsid w:val="006A4CC2"/>
    <w:rsid w:val="006A5672"/>
    <w:rsid w:val="006A5E4A"/>
    <w:rsid w:val="006A7232"/>
    <w:rsid w:val="006A739B"/>
    <w:rsid w:val="006A77D4"/>
    <w:rsid w:val="006B063F"/>
    <w:rsid w:val="006B065E"/>
    <w:rsid w:val="006B08B6"/>
    <w:rsid w:val="006B1380"/>
    <w:rsid w:val="006B27D6"/>
    <w:rsid w:val="006B2DF7"/>
    <w:rsid w:val="006B33CD"/>
    <w:rsid w:val="006B3739"/>
    <w:rsid w:val="006B41A3"/>
    <w:rsid w:val="006B41B8"/>
    <w:rsid w:val="006B4220"/>
    <w:rsid w:val="006B50DF"/>
    <w:rsid w:val="006B61A9"/>
    <w:rsid w:val="006B7889"/>
    <w:rsid w:val="006C033C"/>
    <w:rsid w:val="006C0E17"/>
    <w:rsid w:val="006C0E81"/>
    <w:rsid w:val="006C1C0D"/>
    <w:rsid w:val="006C23BA"/>
    <w:rsid w:val="006C2494"/>
    <w:rsid w:val="006C295D"/>
    <w:rsid w:val="006C30DD"/>
    <w:rsid w:val="006C3421"/>
    <w:rsid w:val="006C348A"/>
    <w:rsid w:val="006C3F5F"/>
    <w:rsid w:val="006C433B"/>
    <w:rsid w:val="006C57F8"/>
    <w:rsid w:val="006C62FF"/>
    <w:rsid w:val="006C69F3"/>
    <w:rsid w:val="006C6F03"/>
    <w:rsid w:val="006C70A5"/>
    <w:rsid w:val="006C73DC"/>
    <w:rsid w:val="006D03D8"/>
    <w:rsid w:val="006D095C"/>
    <w:rsid w:val="006D0B63"/>
    <w:rsid w:val="006D15FF"/>
    <w:rsid w:val="006D1B0E"/>
    <w:rsid w:val="006D1E2D"/>
    <w:rsid w:val="006D26AA"/>
    <w:rsid w:val="006D2B81"/>
    <w:rsid w:val="006D2C82"/>
    <w:rsid w:val="006D3374"/>
    <w:rsid w:val="006D3877"/>
    <w:rsid w:val="006D3A98"/>
    <w:rsid w:val="006D567F"/>
    <w:rsid w:val="006D580F"/>
    <w:rsid w:val="006D5AD4"/>
    <w:rsid w:val="006D62BF"/>
    <w:rsid w:val="006D6317"/>
    <w:rsid w:val="006D65B3"/>
    <w:rsid w:val="006D660D"/>
    <w:rsid w:val="006D6772"/>
    <w:rsid w:val="006D69E8"/>
    <w:rsid w:val="006D6DC8"/>
    <w:rsid w:val="006D7190"/>
    <w:rsid w:val="006D72D1"/>
    <w:rsid w:val="006D7CCD"/>
    <w:rsid w:val="006E0E8D"/>
    <w:rsid w:val="006E1ED7"/>
    <w:rsid w:val="006E22D7"/>
    <w:rsid w:val="006E3F07"/>
    <w:rsid w:val="006E41A1"/>
    <w:rsid w:val="006E47A5"/>
    <w:rsid w:val="006E4A97"/>
    <w:rsid w:val="006E56B8"/>
    <w:rsid w:val="006E57F4"/>
    <w:rsid w:val="006E6033"/>
    <w:rsid w:val="006E618F"/>
    <w:rsid w:val="006E6903"/>
    <w:rsid w:val="006E6FDC"/>
    <w:rsid w:val="006E7A66"/>
    <w:rsid w:val="006F0762"/>
    <w:rsid w:val="006F082D"/>
    <w:rsid w:val="006F0DFF"/>
    <w:rsid w:val="006F1186"/>
    <w:rsid w:val="006F1783"/>
    <w:rsid w:val="006F1BC7"/>
    <w:rsid w:val="006F2440"/>
    <w:rsid w:val="006F2B9B"/>
    <w:rsid w:val="006F34B8"/>
    <w:rsid w:val="006F34CC"/>
    <w:rsid w:val="006F3CC9"/>
    <w:rsid w:val="006F400E"/>
    <w:rsid w:val="006F4242"/>
    <w:rsid w:val="006F4493"/>
    <w:rsid w:val="006F4E07"/>
    <w:rsid w:val="006F576A"/>
    <w:rsid w:val="006F5812"/>
    <w:rsid w:val="006F5B6A"/>
    <w:rsid w:val="006F6461"/>
    <w:rsid w:val="006F6599"/>
    <w:rsid w:val="006F6DD2"/>
    <w:rsid w:val="006F7020"/>
    <w:rsid w:val="006F70FB"/>
    <w:rsid w:val="006F7B49"/>
    <w:rsid w:val="006F7BA8"/>
    <w:rsid w:val="006F7CC1"/>
    <w:rsid w:val="00700206"/>
    <w:rsid w:val="00702342"/>
    <w:rsid w:val="0070252C"/>
    <w:rsid w:val="00702CFB"/>
    <w:rsid w:val="00703451"/>
    <w:rsid w:val="007035BA"/>
    <w:rsid w:val="00703923"/>
    <w:rsid w:val="007039B9"/>
    <w:rsid w:val="00703D20"/>
    <w:rsid w:val="00703E74"/>
    <w:rsid w:val="00704B5A"/>
    <w:rsid w:val="00704B7B"/>
    <w:rsid w:val="00704B9D"/>
    <w:rsid w:val="00704BC6"/>
    <w:rsid w:val="0070542F"/>
    <w:rsid w:val="00705925"/>
    <w:rsid w:val="00705A69"/>
    <w:rsid w:val="00705FF0"/>
    <w:rsid w:val="0070616F"/>
    <w:rsid w:val="00706853"/>
    <w:rsid w:val="00706CB1"/>
    <w:rsid w:val="00706CC3"/>
    <w:rsid w:val="00707044"/>
    <w:rsid w:val="007074C5"/>
    <w:rsid w:val="00707D95"/>
    <w:rsid w:val="0071035B"/>
    <w:rsid w:val="00710A66"/>
    <w:rsid w:val="00710BEC"/>
    <w:rsid w:val="00710EDD"/>
    <w:rsid w:val="00711037"/>
    <w:rsid w:val="007110E0"/>
    <w:rsid w:val="00712AFC"/>
    <w:rsid w:val="007137C2"/>
    <w:rsid w:val="00713D11"/>
    <w:rsid w:val="007142E7"/>
    <w:rsid w:val="00715CCA"/>
    <w:rsid w:val="00715E17"/>
    <w:rsid w:val="0071609A"/>
    <w:rsid w:val="00716572"/>
    <w:rsid w:val="00716BD9"/>
    <w:rsid w:val="00716CBC"/>
    <w:rsid w:val="00716F6F"/>
    <w:rsid w:val="007170C7"/>
    <w:rsid w:val="00717885"/>
    <w:rsid w:val="00717C29"/>
    <w:rsid w:val="00721138"/>
    <w:rsid w:val="007212B6"/>
    <w:rsid w:val="007217EA"/>
    <w:rsid w:val="00721BBB"/>
    <w:rsid w:val="00721F18"/>
    <w:rsid w:val="00722175"/>
    <w:rsid w:val="007222DC"/>
    <w:rsid w:val="0072388B"/>
    <w:rsid w:val="007238C0"/>
    <w:rsid w:val="00723A5F"/>
    <w:rsid w:val="0072496C"/>
    <w:rsid w:val="00724A11"/>
    <w:rsid w:val="007257E8"/>
    <w:rsid w:val="00725B96"/>
    <w:rsid w:val="00725DB9"/>
    <w:rsid w:val="0072601E"/>
    <w:rsid w:val="00726091"/>
    <w:rsid w:val="007264F8"/>
    <w:rsid w:val="00727530"/>
    <w:rsid w:val="0073032E"/>
    <w:rsid w:val="007305C9"/>
    <w:rsid w:val="00730B59"/>
    <w:rsid w:val="00730BDF"/>
    <w:rsid w:val="00730D61"/>
    <w:rsid w:val="007313E2"/>
    <w:rsid w:val="00731504"/>
    <w:rsid w:val="0073216D"/>
    <w:rsid w:val="007321F8"/>
    <w:rsid w:val="00732C39"/>
    <w:rsid w:val="00732C90"/>
    <w:rsid w:val="00733138"/>
    <w:rsid w:val="00733490"/>
    <w:rsid w:val="007339B2"/>
    <w:rsid w:val="00733CF3"/>
    <w:rsid w:val="00733DEA"/>
    <w:rsid w:val="00733F47"/>
    <w:rsid w:val="00734236"/>
    <w:rsid w:val="00734A65"/>
    <w:rsid w:val="00734C51"/>
    <w:rsid w:val="00734CD0"/>
    <w:rsid w:val="007357C8"/>
    <w:rsid w:val="0073606E"/>
    <w:rsid w:val="00736656"/>
    <w:rsid w:val="00736681"/>
    <w:rsid w:val="00736A13"/>
    <w:rsid w:val="00736F38"/>
    <w:rsid w:val="00737599"/>
    <w:rsid w:val="007379BF"/>
    <w:rsid w:val="007408EB"/>
    <w:rsid w:val="00740976"/>
    <w:rsid w:val="00740D01"/>
    <w:rsid w:val="00741229"/>
    <w:rsid w:val="007413DE"/>
    <w:rsid w:val="007414DB"/>
    <w:rsid w:val="00742322"/>
    <w:rsid w:val="0074265E"/>
    <w:rsid w:val="0074319B"/>
    <w:rsid w:val="0074342F"/>
    <w:rsid w:val="00743858"/>
    <w:rsid w:val="00743985"/>
    <w:rsid w:val="00743AA1"/>
    <w:rsid w:val="00743B16"/>
    <w:rsid w:val="00743B6A"/>
    <w:rsid w:val="00744BDC"/>
    <w:rsid w:val="00745375"/>
    <w:rsid w:val="007453A7"/>
    <w:rsid w:val="007459B2"/>
    <w:rsid w:val="00745CA9"/>
    <w:rsid w:val="00745FEB"/>
    <w:rsid w:val="007463BC"/>
    <w:rsid w:val="00746ECC"/>
    <w:rsid w:val="00747809"/>
    <w:rsid w:val="00747FF8"/>
    <w:rsid w:val="007503D1"/>
    <w:rsid w:val="00750482"/>
    <w:rsid w:val="00750565"/>
    <w:rsid w:val="00750717"/>
    <w:rsid w:val="00751470"/>
    <w:rsid w:val="00751521"/>
    <w:rsid w:val="00752300"/>
    <w:rsid w:val="00752309"/>
    <w:rsid w:val="00752D7F"/>
    <w:rsid w:val="00755315"/>
    <w:rsid w:val="0075538A"/>
    <w:rsid w:val="00755B87"/>
    <w:rsid w:val="00755BE0"/>
    <w:rsid w:val="007567EA"/>
    <w:rsid w:val="00756E0B"/>
    <w:rsid w:val="00756F97"/>
    <w:rsid w:val="0075786E"/>
    <w:rsid w:val="00760496"/>
    <w:rsid w:val="00761040"/>
    <w:rsid w:val="0076139A"/>
    <w:rsid w:val="007619CB"/>
    <w:rsid w:val="00761C4F"/>
    <w:rsid w:val="0076250B"/>
    <w:rsid w:val="0076262D"/>
    <w:rsid w:val="00762664"/>
    <w:rsid w:val="007629CB"/>
    <w:rsid w:val="00763B3F"/>
    <w:rsid w:val="00763BE4"/>
    <w:rsid w:val="00764987"/>
    <w:rsid w:val="00764C75"/>
    <w:rsid w:val="00765A78"/>
    <w:rsid w:val="00765D21"/>
    <w:rsid w:val="00765F13"/>
    <w:rsid w:val="00765FDA"/>
    <w:rsid w:val="00766113"/>
    <w:rsid w:val="00766334"/>
    <w:rsid w:val="00766B1F"/>
    <w:rsid w:val="00767285"/>
    <w:rsid w:val="00767934"/>
    <w:rsid w:val="00770335"/>
    <w:rsid w:val="00770342"/>
    <w:rsid w:val="00771D88"/>
    <w:rsid w:val="00771E97"/>
    <w:rsid w:val="00772308"/>
    <w:rsid w:val="007724BE"/>
    <w:rsid w:val="007724FE"/>
    <w:rsid w:val="007725B5"/>
    <w:rsid w:val="007725D5"/>
    <w:rsid w:val="007726F2"/>
    <w:rsid w:val="00772745"/>
    <w:rsid w:val="007728CA"/>
    <w:rsid w:val="00772C06"/>
    <w:rsid w:val="00772ECE"/>
    <w:rsid w:val="00773BA3"/>
    <w:rsid w:val="00773CD9"/>
    <w:rsid w:val="00773DBA"/>
    <w:rsid w:val="00773EBD"/>
    <w:rsid w:val="00774237"/>
    <w:rsid w:val="00774321"/>
    <w:rsid w:val="0077450F"/>
    <w:rsid w:val="00774E25"/>
    <w:rsid w:val="007755BA"/>
    <w:rsid w:val="00775F32"/>
    <w:rsid w:val="007763C3"/>
    <w:rsid w:val="007766A3"/>
    <w:rsid w:val="00776BEA"/>
    <w:rsid w:val="00776D10"/>
    <w:rsid w:val="007770E1"/>
    <w:rsid w:val="0077736E"/>
    <w:rsid w:val="0077760E"/>
    <w:rsid w:val="00777967"/>
    <w:rsid w:val="00777D3C"/>
    <w:rsid w:val="0078026D"/>
    <w:rsid w:val="00780634"/>
    <w:rsid w:val="00780848"/>
    <w:rsid w:val="00780F21"/>
    <w:rsid w:val="0078322C"/>
    <w:rsid w:val="00783420"/>
    <w:rsid w:val="00783472"/>
    <w:rsid w:val="007837A3"/>
    <w:rsid w:val="00783B2B"/>
    <w:rsid w:val="00783C33"/>
    <w:rsid w:val="00783D39"/>
    <w:rsid w:val="00784B05"/>
    <w:rsid w:val="00784B0D"/>
    <w:rsid w:val="00784D3A"/>
    <w:rsid w:val="0078512A"/>
    <w:rsid w:val="00785812"/>
    <w:rsid w:val="00785871"/>
    <w:rsid w:val="00785FE0"/>
    <w:rsid w:val="007865AC"/>
    <w:rsid w:val="00786751"/>
    <w:rsid w:val="00786C72"/>
    <w:rsid w:val="00786EB1"/>
    <w:rsid w:val="00787321"/>
    <w:rsid w:val="007874E8"/>
    <w:rsid w:val="0078751C"/>
    <w:rsid w:val="007879F4"/>
    <w:rsid w:val="00787BB3"/>
    <w:rsid w:val="00790F91"/>
    <w:rsid w:val="007914A1"/>
    <w:rsid w:val="0079179D"/>
    <w:rsid w:val="00791A5B"/>
    <w:rsid w:val="00791CFE"/>
    <w:rsid w:val="007925A3"/>
    <w:rsid w:val="00793070"/>
    <w:rsid w:val="00793702"/>
    <w:rsid w:val="00793880"/>
    <w:rsid w:val="00793B42"/>
    <w:rsid w:val="00794A6A"/>
    <w:rsid w:val="00794E9B"/>
    <w:rsid w:val="007963AE"/>
    <w:rsid w:val="00796793"/>
    <w:rsid w:val="007972A1"/>
    <w:rsid w:val="00797898"/>
    <w:rsid w:val="00797AD9"/>
    <w:rsid w:val="00797AFF"/>
    <w:rsid w:val="007A00A2"/>
    <w:rsid w:val="007A0A2B"/>
    <w:rsid w:val="007A1010"/>
    <w:rsid w:val="007A117E"/>
    <w:rsid w:val="007A1387"/>
    <w:rsid w:val="007A2916"/>
    <w:rsid w:val="007A2D22"/>
    <w:rsid w:val="007A2DB0"/>
    <w:rsid w:val="007A31B1"/>
    <w:rsid w:val="007A3E9C"/>
    <w:rsid w:val="007A3EE8"/>
    <w:rsid w:val="007A446C"/>
    <w:rsid w:val="007A453B"/>
    <w:rsid w:val="007A4B35"/>
    <w:rsid w:val="007A5572"/>
    <w:rsid w:val="007A5B4E"/>
    <w:rsid w:val="007A6018"/>
    <w:rsid w:val="007A6546"/>
    <w:rsid w:val="007A67FC"/>
    <w:rsid w:val="007A696D"/>
    <w:rsid w:val="007A6C29"/>
    <w:rsid w:val="007A6D2F"/>
    <w:rsid w:val="007A7BCE"/>
    <w:rsid w:val="007B09DB"/>
    <w:rsid w:val="007B0BFF"/>
    <w:rsid w:val="007B11A8"/>
    <w:rsid w:val="007B11B4"/>
    <w:rsid w:val="007B1632"/>
    <w:rsid w:val="007B195F"/>
    <w:rsid w:val="007B2076"/>
    <w:rsid w:val="007B29BB"/>
    <w:rsid w:val="007B2BEA"/>
    <w:rsid w:val="007B3623"/>
    <w:rsid w:val="007B484D"/>
    <w:rsid w:val="007B49E2"/>
    <w:rsid w:val="007B4B3C"/>
    <w:rsid w:val="007B4BDD"/>
    <w:rsid w:val="007B547C"/>
    <w:rsid w:val="007B594D"/>
    <w:rsid w:val="007B5ADF"/>
    <w:rsid w:val="007B5C09"/>
    <w:rsid w:val="007B6E6A"/>
    <w:rsid w:val="007B755F"/>
    <w:rsid w:val="007C08DC"/>
    <w:rsid w:val="007C0AF0"/>
    <w:rsid w:val="007C1B58"/>
    <w:rsid w:val="007C1C6F"/>
    <w:rsid w:val="007C1EB5"/>
    <w:rsid w:val="007C237E"/>
    <w:rsid w:val="007C28A5"/>
    <w:rsid w:val="007C2FA0"/>
    <w:rsid w:val="007C35A7"/>
    <w:rsid w:val="007C3B6C"/>
    <w:rsid w:val="007C3E2C"/>
    <w:rsid w:val="007C4123"/>
    <w:rsid w:val="007C41DC"/>
    <w:rsid w:val="007C4617"/>
    <w:rsid w:val="007C4C17"/>
    <w:rsid w:val="007C50CC"/>
    <w:rsid w:val="007C5440"/>
    <w:rsid w:val="007C6014"/>
    <w:rsid w:val="007C655F"/>
    <w:rsid w:val="007C6991"/>
    <w:rsid w:val="007C6AA3"/>
    <w:rsid w:val="007C6F20"/>
    <w:rsid w:val="007C74B1"/>
    <w:rsid w:val="007C75B6"/>
    <w:rsid w:val="007C7A71"/>
    <w:rsid w:val="007C7F73"/>
    <w:rsid w:val="007D07A8"/>
    <w:rsid w:val="007D0A71"/>
    <w:rsid w:val="007D0B35"/>
    <w:rsid w:val="007D0EEB"/>
    <w:rsid w:val="007D1A8B"/>
    <w:rsid w:val="007D21DF"/>
    <w:rsid w:val="007D2A18"/>
    <w:rsid w:val="007D2CD2"/>
    <w:rsid w:val="007D2CEF"/>
    <w:rsid w:val="007D410D"/>
    <w:rsid w:val="007D4396"/>
    <w:rsid w:val="007D4C0B"/>
    <w:rsid w:val="007D511C"/>
    <w:rsid w:val="007D6004"/>
    <w:rsid w:val="007D68F3"/>
    <w:rsid w:val="007D6FE1"/>
    <w:rsid w:val="007D7072"/>
    <w:rsid w:val="007D7AF4"/>
    <w:rsid w:val="007E0004"/>
    <w:rsid w:val="007E2D81"/>
    <w:rsid w:val="007E333D"/>
    <w:rsid w:val="007E36BC"/>
    <w:rsid w:val="007E37AB"/>
    <w:rsid w:val="007E4529"/>
    <w:rsid w:val="007E4C32"/>
    <w:rsid w:val="007E4E85"/>
    <w:rsid w:val="007E4F11"/>
    <w:rsid w:val="007E5113"/>
    <w:rsid w:val="007E534B"/>
    <w:rsid w:val="007E583E"/>
    <w:rsid w:val="007E5BBA"/>
    <w:rsid w:val="007E5EB5"/>
    <w:rsid w:val="007E62AF"/>
    <w:rsid w:val="007E6BA9"/>
    <w:rsid w:val="007E77FF"/>
    <w:rsid w:val="007F02DA"/>
    <w:rsid w:val="007F06B0"/>
    <w:rsid w:val="007F0EA6"/>
    <w:rsid w:val="007F0F5E"/>
    <w:rsid w:val="007F1158"/>
    <w:rsid w:val="007F19F8"/>
    <w:rsid w:val="007F223F"/>
    <w:rsid w:val="007F2869"/>
    <w:rsid w:val="007F29AB"/>
    <w:rsid w:val="007F29CB"/>
    <w:rsid w:val="007F2E5D"/>
    <w:rsid w:val="007F2F09"/>
    <w:rsid w:val="007F36AD"/>
    <w:rsid w:val="007F389E"/>
    <w:rsid w:val="007F3A04"/>
    <w:rsid w:val="007F46F5"/>
    <w:rsid w:val="007F4E81"/>
    <w:rsid w:val="007F5053"/>
    <w:rsid w:val="007F5744"/>
    <w:rsid w:val="007F5B5B"/>
    <w:rsid w:val="007F5F79"/>
    <w:rsid w:val="007F613B"/>
    <w:rsid w:val="007F62C0"/>
    <w:rsid w:val="007F6B09"/>
    <w:rsid w:val="007F75B6"/>
    <w:rsid w:val="00800C1B"/>
    <w:rsid w:val="00802286"/>
    <w:rsid w:val="008027F5"/>
    <w:rsid w:val="00802B4D"/>
    <w:rsid w:val="0080322D"/>
    <w:rsid w:val="008032DA"/>
    <w:rsid w:val="0080363B"/>
    <w:rsid w:val="00803C8D"/>
    <w:rsid w:val="008041EE"/>
    <w:rsid w:val="0080424E"/>
    <w:rsid w:val="008047E6"/>
    <w:rsid w:val="00804B99"/>
    <w:rsid w:val="00805736"/>
    <w:rsid w:val="00806024"/>
    <w:rsid w:val="008061FD"/>
    <w:rsid w:val="0080700B"/>
    <w:rsid w:val="00807A21"/>
    <w:rsid w:val="00807B3A"/>
    <w:rsid w:val="008107BB"/>
    <w:rsid w:val="008110AD"/>
    <w:rsid w:val="00811A99"/>
    <w:rsid w:val="00811F59"/>
    <w:rsid w:val="008121EF"/>
    <w:rsid w:val="00812411"/>
    <w:rsid w:val="00812886"/>
    <w:rsid w:val="00812B00"/>
    <w:rsid w:val="00812F46"/>
    <w:rsid w:val="00812FD7"/>
    <w:rsid w:val="0081302A"/>
    <w:rsid w:val="0081359F"/>
    <w:rsid w:val="008146E7"/>
    <w:rsid w:val="008148D7"/>
    <w:rsid w:val="00814DE9"/>
    <w:rsid w:val="008155CF"/>
    <w:rsid w:val="00815C37"/>
    <w:rsid w:val="0081675C"/>
    <w:rsid w:val="0081696A"/>
    <w:rsid w:val="00816BA2"/>
    <w:rsid w:val="00817F44"/>
    <w:rsid w:val="00820343"/>
    <w:rsid w:val="00820545"/>
    <w:rsid w:val="008205A2"/>
    <w:rsid w:val="008218C9"/>
    <w:rsid w:val="00821C94"/>
    <w:rsid w:val="00821DF8"/>
    <w:rsid w:val="00821F8A"/>
    <w:rsid w:val="008220C9"/>
    <w:rsid w:val="008228DD"/>
    <w:rsid w:val="00822F78"/>
    <w:rsid w:val="0082352A"/>
    <w:rsid w:val="0082376D"/>
    <w:rsid w:val="00823C0C"/>
    <w:rsid w:val="00824092"/>
    <w:rsid w:val="00824983"/>
    <w:rsid w:val="008249E9"/>
    <w:rsid w:val="008255E2"/>
    <w:rsid w:val="00825D11"/>
    <w:rsid w:val="00825DBC"/>
    <w:rsid w:val="008264AA"/>
    <w:rsid w:val="00826FD0"/>
    <w:rsid w:val="00827125"/>
    <w:rsid w:val="008308F0"/>
    <w:rsid w:val="008310E7"/>
    <w:rsid w:val="008310F5"/>
    <w:rsid w:val="008313E9"/>
    <w:rsid w:val="00831AE2"/>
    <w:rsid w:val="00831BA4"/>
    <w:rsid w:val="0083281F"/>
    <w:rsid w:val="00832BBF"/>
    <w:rsid w:val="00832D49"/>
    <w:rsid w:val="00833452"/>
    <w:rsid w:val="008334AD"/>
    <w:rsid w:val="008335C8"/>
    <w:rsid w:val="00834DD7"/>
    <w:rsid w:val="00834F05"/>
    <w:rsid w:val="00835116"/>
    <w:rsid w:val="008353D4"/>
    <w:rsid w:val="00835A9D"/>
    <w:rsid w:val="00835C9A"/>
    <w:rsid w:val="00837259"/>
    <w:rsid w:val="0083732E"/>
    <w:rsid w:val="00837385"/>
    <w:rsid w:val="0083745B"/>
    <w:rsid w:val="008374BC"/>
    <w:rsid w:val="008377BA"/>
    <w:rsid w:val="00837BB6"/>
    <w:rsid w:val="00840324"/>
    <w:rsid w:val="008406CB"/>
    <w:rsid w:val="00840D4E"/>
    <w:rsid w:val="0084155A"/>
    <w:rsid w:val="0084182E"/>
    <w:rsid w:val="00841A3C"/>
    <w:rsid w:val="00841EDA"/>
    <w:rsid w:val="008422DA"/>
    <w:rsid w:val="00842303"/>
    <w:rsid w:val="00842B25"/>
    <w:rsid w:val="00843089"/>
    <w:rsid w:val="0084330F"/>
    <w:rsid w:val="00843B2B"/>
    <w:rsid w:val="00843FD8"/>
    <w:rsid w:val="00844F66"/>
    <w:rsid w:val="008452D8"/>
    <w:rsid w:val="0084573E"/>
    <w:rsid w:val="00845807"/>
    <w:rsid w:val="008460A8"/>
    <w:rsid w:val="00846261"/>
    <w:rsid w:val="0084690E"/>
    <w:rsid w:val="00846E6F"/>
    <w:rsid w:val="00846E8B"/>
    <w:rsid w:val="00846F46"/>
    <w:rsid w:val="00847B19"/>
    <w:rsid w:val="00850C92"/>
    <w:rsid w:val="00851689"/>
    <w:rsid w:val="00851AB3"/>
    <w:rsid w:val="008524A7"/>
    <w:rsid w:val="0085276A"/>
    <w:rsid w:val="00852ABE"/>
    <w:rsid w:val="00852D70"/>
    <w:rsid w:val="00852E6A"/>
    <w:rsid w:val="00853739"/>
    <w:rsid w:val="008544AD"/>
    <w:rsid w:val="008549BD"/>
    <w:rsid w:val="00855672"/>
    <w:rsid w:val="00855A8C"/>
    <w:rsid w:val="00856354"/>
    <w:rsid w:val="00856A7D"/>
    <w:rsid w:val="00856DFF"/>
    <w:rsid w:val="00856EAE"/>
    <w:rsid w:val="0085725C"/>
    <w:rsid w:val="00857919"/>
    <w:rsid w:val="008579DA"/>
    <w:rsid w:val="008579DD"/>
    <w:rsid w:val="00857A66"/>
    <w:rsid w:val="00860297"/>
    <w:rsid w:val="00860319"/>
    <w:rsid w:val="0086064A"/>
    <w:rsid w:val="008609B0"/>
    <w:rsid w:val="00860AD1"/>
    <w:rsid w:val="00861501"/>
    <w:rsid w:val="00861727"/>
    <w:rsid w:val="00862625"/>
    <w:rsid w:val="00862DF4"/>
    <w:rsid w:val="00862FF5"/>
    <w:rsid w:val="00863066"/>
    <w:rsid w:val="008637DE"/>
    <w:rsid w:val="00863A89"/>
    <w:rsid w:val="00863C3A"/>
    <w:rsid w:val="00863D30"/>
    <w:rsid w:val="008644F8"/>
    <w:rsid w:val="00864595"/>
    <w:rsid w:val="00864BF5"/>
    <w:rsid w:val="0086513C"/>
    <w:rsid w:val="00866446"/>
    <w:rsid w:val="00866639"/>
    <w:rsid w:val="00866A78"/>
    <w:rsid w:val="00866AE8"/>
    <w:rsid w:val="0086714C"/>
    <w:rsid w:val="008700B6"/>
    <w:rsid w:val="008707FC"/>
    <w:rsid w:val="0087083F"/>
    <w:rsid w:val="00870CC1"/>
    <w:rsid w:val="00871524"/>
    <w:rsid w:val="0087190A"/>
    <w:rsid w:val="00872031"/>
    <w:rsid w:val="008726FC"/>
    <w:rsid w:val="008738AC"/>
    <w:rsid w:val="00873F0E"/>
    <w:rsid w:val="00873F84"/>
    <w:rsid w:val="00874322"/>
    <w:rsid w:val="00875119"/>
    <w:rsid w:val="00875253"/>
    <w:rsid w:val="008759F8"/>
    <w:rsid w:val="008763D8"/>
    <w:rsid w:val="0087797B"/>
    <w:rsid w:val="00880040"/>
    <w:rsid w:val="00880187"/>
    <w:rsid w:val="008801B9"/>
    <w:rsid w:val="00880861"/>
    <w:rsid w:val="00880EE1"/>
    <w:rsid w:val="00880F11"/>
    <w:rsid w:val="00881089"/>
    <w:rsid w:val="008812B3"/>
    <w:rsid w:val="008824A5"/>
    <w:rsid w:val="00883194"/>
    <w:rsid w:val="00883358"/>
    <w:rsid w:val="00883676"/>
    <w:rsid w:val="00884D55"/>
    <w:rsid w:val="00885484"/>
    <w:rsid w:val="00885B3D"/>
    <w:rsid w:val="00886009"/>
    <w:rsid w:val="00886059"/>
    <w:rsid w:val="00886B14"/>
    <w:rsid w:val="00886B42"/>
    <w:rsid w:val="0088702C"/>
    <w:rsid w:val="00887307"/>
    <w:rsid w:val="00887AED"/>
    <w:rsid w:val="00887E8F"/>
    <w:rsid w:val="00890588"/>
    <w:rsid w:val="0089069C"/>
    <w:rsid w:val="00891A06"/>
    <w:rsid w:val="00892307"/>
    <w:rsid w:val="008923EC"/>
    <w:rsid w:val="008927C6"/>
    <w:rsid w:val="00892CFF"/>
    <w:rsid w:val="0089311C"/>
    <w:rsid w:val="00893E1D"/>
    <w:rsid w:val="00894154"/>
    <w:rsid w:val="00894661"/>
    <w:rsid w:val="00895B37"/>
    <w:rsid w:val="0089607E"/>
    <w:rsid w:val="0089636B"/>
    <w:rsid w:val="008969BD"/>
    <w:rsid w:val="008969C5"/>
    <w:rsid w:val="008970B6"/>
    <w:rsid w:val="0089722C"/>
    <w:rsid w:val="00897474"/>
    <w:rsid w:val="008976DB"/>
    <w:rsid w:val="008978AE"/>
    <w:rsid w:val="00897DE9"/>
    <w:rsid w:val="008A007A"/>
    <w:rsid w:val="008A0887"/>
    <w:rsid w:val="008A1395"/>
    <w:rsid w:val="008A15DC"/>
    <w:rsid w:val="008A1A9B"/>
    <w:rsid w:val="008A23DC"/>
    <w:rsid w:val="008A3175"/>
    <w:rsid w:val="008A3373"/>
    <w:rsid w:val="008A3437"/>
    <w:rsid w:val="008A3CEC"/>
    <w:rsid w:val="008A3ED1"/>
    <w:rsid w:val="008A3EED"/>
    <w:rsid w:val="008A3F3E"/>
    <w:rsid w:val="008A41E9"/>
    <w:rsid w:val="008A48D7"/>
    <w:rsid w:val="008A494A"/>
    <w:rsid w:val="008A4956"/>
    <w:rsid w:val="008A49B0"/>
    <w:rsid w:val="008A4C82"/>
    <w:rsid w:val="008A4D7A"/>
    <w:rsid w:val="008A61A3"/>
    <w:rsid w:val="008A6616"/>
    <w:rsid w:val="008A6EC6"/>
    <w:rsid w:val="008B02E0"/>
    <w:rsid w:val="008B057E"/>
    <w:rsid w:val="008B0A07"/>
    <w:rsid w:val="008B0CD9"/>
    <w:rsid w:val="008B0D0E"/>
    <w:rsid w:val="008B0F8C"/>
    <w:rsid w:val="008B1559"/>
    <w:rsid w:val="008B1574"/>
    <w:rsid w:val="008B1834"/>
    <w:rsid w:val="008B1956"/>
    <w:rsid w:val="008B2158"/>
    <w:rsid w:val="008B2383"/>
    <w:rsid w:val="008B2C38"/>
    <w:rsid w:val="008B2ED4"/>
    <w:rsid w:val="008B42D0"/>
    <w:rsid w:val="008B4755"/>
    <w:rsid w:val="008B5E48"/>
    <w:rsid w:val="008B6521"/>
    <w:rsid w:val="008B6D86"/>
    <w:rsid w:val="008B7129"/>
    <w:rsid w:val="008B7C40"/>
    <w:rsid w:val="008C03F3"/>
    <w:rsid w:val="008C051C"/>
    <w:rsid w:val="008C09F7"/>
    <w:rsid w:val="008C0EB0"/>
    <w:rsid w:val="008C0F57"/>
    <w:rsid w:val="008C1117"/>
    <w:rsid w:val="008C1292"/>
    <w:rsid w:val="008C1686"/>
    <w:rsid w:val="008C1AF3"/>
    <w:rsid w:val="008C1B21"/>
    <w:rsid w:val="008C1B90"/>
    <w:rsid w:val="008C1F63"/>
    <w:rsid w:val="008C261E"/>
    <w:rsid w:val="008C2661"/>
    <w:rsid w:val="008C2676"/>
    <w:rsid w:val="008C276F"/>
    <w:rsid w:val="008C2778"/>
    <w:rsid w:val="008C3427"/>
    <w:rsid w:val="008C3F46"/>
    <w:rsid w:val="008C3FC7"/>
    <w:rsid w:val="008C4025"/>
    <w:rsid w:val="008C403D"/>
    <w:rsid w:val="008C47A6"/>
    <w:rsid w:val="008C5D45"/>
    <w:rsid w:val="008C5F49"/>
    <w:rsid w:val="008C6BA2"/>
    <w:rsid w:val="008C6FAE"/>
    <w:rsid w:val="008C7043"/>
    <w:rsid w:val="008C7431"/>
    <w:rsid w:val="008C7455"/>
    <w:rsid w:val="008C7AC0"/>
    <w:rsid w:val="008C7C8D"/>
    <w:rsid w:val="008C7F4E"/>
    <w:rsid w:val="008D04A4"/>
    <w:rsid w:val="008D057A"/>
    <w:rsid w:val="008D0A4E"/>
    <w:rsid w:val="008D0A90"/>
    <w:rsid w:val="008D19A4"/>
    <w:rsid w:val="008D1BBB"/>
    <w:rsid w:val="008D1DE7"/>
    <w:rsid w:val="008D1ED5"/>
    <w:rsid w:val="008D1F45"/>
    <w:rsid w:val="008D2182"/>
    <w:rsid w:val="008D2220"/>
    <w:rsid w:val="008D2866"/>
    <w:rsid w:val="008D2C45"/>
    <w:rsid w:val="008D2EA2"/>
    <w:rsid w:val="008D3611"/>
    <w:rsid w:val="008D3718"/>
    <w:rsid w:val="008D37FD"/>
    <w:rsid w:val="008D3D15"/>
    <w:rsid w:val="008D4260"/>
    <w:rsid w:val="008D4A5D"/>
    <w:rsid w:val="008D4D87"/>
    <w:rsid w:val="008D4F41"/>
    <w:rsid w:val="008D552D"/>
    <w:rsid w:val="008D6197"/>
    <w:rsid w:val="008D6742"/>
    <w:rsid w:val="008D6B86"/>
    <w:rsid w:val="008D76A3"/>
    <w:rsid w:val="008E1891"/>
    <w:rsid w:val="008E1980"/>
    <w:rsid w:val="008E1BD4"/>
    <w:rsid w:val="008E23DF"/>
    <w:rsid w:val="008E266C"/>
    <w:rsid w:val="008E3329"/>
    <w:rsid w:val="008E35B0"/>
    <w:rsid w:val="008E3C6F"/>
    <w:rsid w:val="008E3F4C"/>
    <w:rsid w:val="008E42BF"/>
    <w:rsid w:val="008E4376"/>
    <w:rsid w:val="008E459A"/>
    <w:rsid w:val="008E46FF"/>
    <w:rsid w:val="008E4E9E"/>
    <w:rsid w:val="008E5ADA"/>
    <w:rsid w:val="008E6669"/>
    <w:rsid w:val="008E6DD6"/>
    <w:rsid w:val="008E724E"/>
    <w:rsid w:val="008E735A"/>
    <w:rsid w:val="008F094A"/>
    <w:rsid w:val="008F09DB"/>
    <w:rsid w:val="008F0BA0"/>
    <w:rsid w:val="008F0F4A"/>
    <w:rsid w:val="008F108B"/>
    <w:rsid w:val="008F12F9"/>
    <w:rsid w:val="008F1598"/>
    <w:rsid w:val="008F176E"/>
    <w:rsid w:val="008F1964"/>
    <w:rsid w:val="008F1C7C"/>
    <w:rsid w:val="008F2245"/>
    <w:rsid w:val="008F249A"/>
    <w:rsid w:val="008F2BEB"/>
    <w:rsid w:val="008F2D82"/>
    <w:rsid w:val="008F2F98"/>
    <w:rsid w:val="008F3C44"/>
    <w:rsid w:val="008F3F6B"/>
    <w:rsid w:val="008F4038"/>
    <w:rsid w:val="008F4AE7"/>
    <w:rsid w:val="008F4ECC"/>
    <w:rsid w:val="008F5036"/>
    <w:rsid w:val="008F5246"/>
    <w:rsid w:val="008F5A1B"/>
    <w:rsid w:val="008F65E3"/>
    <w:rsid w:val="008F6BF5"/>
    <w:rsid w:val="008F7346"/>
    <w:rsid w:val="009001B6"/>
    <w:rsid w:val="009004F1"/>
    <w:rsid w:val="00900607"/>
    <w:rsid w:val="009008BA"/>
    <w:rsid w:val="00900DE5"/>
    <w:rsid w:val="00900F10"/>
    <w:rsid w:val="00901355"/>
    <w:rsid w:val="00901BB0"/>
    <w:rsid w:val="0090249C"/>
    <w:rsid w:val="009029D5"/>
    <w:rsid w:val="009033B3"/>
    <w:rsid w:val="009036A1"/>
    <w:rsid w:val="009037CF"/>
    <w:rsid w:val="0090384D"/>
    <w:rsid w:val="0090478D"/>
    <w:rsid w:val="00904B8D"/>
    <w:rsid w:val="00904EFD"/>
    <w:rsid w:val="00904F7B"/>
    <w:rsid w:val="0090521D"/>
    <w:rsid w:val="00905228"/>
    <w:rsid w:val="0090534B"/>
    <w:rsid w:val="0090534F"/>
    <w:rsid w:val="009055CB"/>
    <w:rsid w:val="009059FE"/>
    <w:rsid w:val="00906507"/>
    <w:rsid w:val="00906C41"/>
    <w:rsid w:val="00906C6F"/>
    <w:rsid w:val="0090764A"/>
    <w:rsid w:val="0090773C"/>
    <w:rsid w:val="009106CE"/>
    <w:rsid w:val="009108F6"/>
    <w:rsid w:val="00910FBB"/>
    <w:rsid w:val="00910FF2"/>
    <w:rsid w:val="00911113"/>
    <w:rsid w:val="009111BB"/>
    <w:rsid w:val="00911722"/>
    <w:rsid w:val="00911BBF"/>
    <w:rsid w:val="0091256C"/>
    <w:rsid w:val="00914474"/>
    <w:rsid w:val="00914BD6"/>
    <w:rsid w:val="009157AE"/>
    <w:rsid w:val="00915ABD"/>
    <w:rsid w:val="00917618"/>
    <w:rsid w:val="0091764C"/>
    <w:rsid w:val="009176D9"/>
    <w:rsid w:val="00917A88"/>
    <w:rsid w:val="00917ACC"/>
    <w:rsid w:val="00917B27"/>
    <w:rsid w:val="00917C34"/>
    <w:rsid w:val="0092078D"/>
    <w:rsid w:val="00920805"/>
    <w:rsid w:val="00920915"/>
    <w:rsid w:val="0092197B"/>
    <w:rsid w:val="00922020"/>
    <w:rsid w:val="0092206F"/>
    <w:rsid w:val="00922BF2"/>
    <w:rsid w:val="00922E30"/>
    <w:rsid w:val="00923D55"/>
    <w:rsid w:val="0092400C"/>
    <w:rsid w:val="009244ED"/>
    <w:rsid w:val="00924A20"/>
    <w:rsid w:val="00925759"/>
    <w:rsid w:val="00925F09"/>
    <w:rsid w:val="00926784"/>
    <w:rsid w:val="00926C73"/>
    <w:rsid w:val="009272EA"/>
    <w:rsid w:val="009274D8"/>
    <w:rsid w:val="009275AC"/>
    <w:rsid w:val="009278C6"/>
    <w:rsid w:val="0093035F"/>
    <w:rsid w:val="00930714"/>
    <w:rsid w:val="00930EFB"/>
    <w:rsid w:val="00932A52"/>
    <w:rsid w:val="00932D21"/>
    <w:rsid w:val="00932E4C"/>
    <w:rsid w:val="00933016"/>
    <w:rsid w:val="009339CE"/>
    <w:rsid w:val="009339D4"/>
    <w:rsid w:val="00934826"/>
    <w:rsid w:val="00934983"/>
    <w:rsid w:val="00934CAD"/>
    <w:rsid w:val="00935D4C"/>
    <w:rsid w:val="00936402"/>
    <w:rsid w:val="009365BA"/>
    <w:rsid w:val="00936619"/>
    <w:rsid w:val="00936738"/>
    <w:rsid w:val="00936D7A"/>
    <w:rsid w:val="009370CA"/>
    <w:rsid w:val="0093724F"/>
    <w:rsid w:val="0093798E"/>
    <w:rsid w:val="00940463"/>
    <w:rsid w:val="00940C28"/>
    <w:rsid w:val="00940F83"/>
    <w:rsid w:val="00941216"/>
    <w:rsid w:val="009412EA"/>
    <w:rsid w:val="00941AED"/>
    <w:rsid w:val="00942280"/>
    <w:rsid w:val="00942B10"/>
    <w:rsid w:val="009430EA"/>
    <w:rsid w:val="009437BA"/>
    <w:rsid w:val="00943F4F"/>
    <w:rsid w:val="00944832"/>
    <w:rsid w:val="00945071"/>
    <w:rsid w:val="009457EB"/>
    <w:rsid w:val="00945D75"/>
    <w:rsid w:val="0094630A"/>
    <w:rsid w:val="00946EE9"/>
    <w:rsid w:val="00946F0E"/>
    <w:rsid w:val="00947D5E"/>
    <w:rsid w:val="009500A7"/>
    <w:rsid w:val="0095138A"/>
    <w:rsid w:val="009513C9"/>
    <w:rsid w:val="009521F2"/>
    <w:rsid w:val="00952250"/>
    <w:rsid w:val="00952535"/>
    <w:rsid w:val="009531AE"/>
    <w:rsid w:val="00953584"/>
    <w:rsid w:val="009535B6"/>
    <w:rsid w:val="00953606"/>
    <w:rsid w:val="00954E79"/>
    <w:rsid w:val="00955867"/>
    <w:rsid w:val="00956055"/>
    <w:rsid w:val="00956BBB"/>
    <w:rsid w:val="0095712F"/>
    <w:rsid w:val="0095723C"/>
    <w:rsid w:val="00957296"/>
    <w:rsid w:val="009574C2"/>
    <w:rsid w:val="00957A2E"/>
    <w:rsid w:val="0096093E"/>
    <w:rsid w:val="009611D5"/>
    <w:rsid w:val="009613A8"/>
    <w:rsid w:val="0096169C"/>
    <w:rsid w:val="00961BF7"/>
    <w:rsid w:val="009622A5"/>
    <w:rsid w:val="00962499"/>
    <w:rsid w:val="00962B84"/>
    <w:rsid w:val="00962DF0"/>
    <w:rsid w:val="00962FE6"/>
    <w:rsid w:val="00963B19"/>
    <w:rsid w:val="00964021"/>
    <w:rsid w:val="00964A2A"/>
    <w:rsid w:val="00964D6A"/>
    <w:rsid w:val="00964F02"/>
    <w:rsid w:val="00964F91"/>
    <w:rsid w:val="009654AD"/>
    <w:rsid w:val="00965F82"/>
    <w:rsid w:val="0096613D"/>
    <w:rsid w:val="009664BA"/>
    <w:rsid w:val="00966867"/>
    <w:rsid w:val="00966BAB"/>
    <w:rsid w:val="00967EE2"/>
    <w:rsid w:val="00967EE9"/>
    <w:rsid w:val="00970181"/>
    <w:rsid w:val="009702E9"/>
    <w:rsid w:val="0097073C"/>
    <w:rsid w:val="00970BC8"/>
    <w:rsid w:val="00970DCE"/>
    <w:rsid w:val="00971017"/>
    <w:rsid w:val="00971614"/>
    <w:rsid w:val="009723CF"/>
    <w:rsid w:val="00972714"/>
    <w:rsid w:val="00972779"/>
    <w:rsid w:val="00972925"/>
    <w:rsid w:val="00972B73"/>
    <w:rsid w:val="00972ECD"/>
    <w:rsid w:val="0097318A"/>
    <w:rsid w:val="00973322"/>
    <w:rsid w:val="0097338A"/>
    <w:rsid w:val="00973CBB"/>
    <w:rsid w:val="00973E74"/>
    <w:rsid w:val="00973F70"/>
    <w:rsid w:val="0097417F"/>
    <w:rsid w:val="009741B8"/>
    <w:rsid w:val="0097458F"/>
    <w:rsid w:val="0097466B"/>
    <w:rsid w:val="0097482B"/>
    <w:rsid w:val="00974ECD"/>
    <w:rsid w:val="00975099"/>
    <w:rsid w:val="00975D27"/>
    <w:rsid w:val="009766D9"/>
    <w:rsid w:val="00976AD3"/>
    <w:rsid w:val="00976BBA"/>
    <w:rsid w:val="00977315"/>
    <w:rsid w:val="00977502"/>
    <w:rsid w:val="009778BA"/>
    <w:rsid w:val="00977CE0"/>
    <w:rsid w:val="00977DFF"/>
    <w:rsid w:val="0098061D"/>
    <w:rsid w:val="0098091E"/>
    <w:rsid w:val="00980C8C"/>
    <w:rsid w:val="0098147C"/>
    <w:rsid w:val="0098159E"/>
    <w:rsid w:val="00981B6E"/>
    <w:rsid w:val="00981EB8"/>
    <w:rsid w:val="0098221E"/>
    <w:rsid w:val="009825EB"/>
    <w:rsid w:val="00983634"/>
    <w:rsid w:val="0098371F"/>
    <w:rsid w:val="00983727"/>
    <w:rsid w:val="00983E45"/>
    <w:rsid w:val="0098491A"/>
    <w:rsid w:val="0098551B"/>
    <w:rsid w:val="00985699"/>
    <w:rsid w:val="00985802"/>
    <w:rsid w:val="00986005"/>
    <w:rsid w:val="009862E8"/>
    <w:rsid w:val="009866D3"/>
    <w:rsid w:val="00986963"/>
    <w:rsid w:val="009874D3"/>
    <w:rsid w:val="00987B63"/>
    <w:rsid w:val="00987E8D"/>
    <w:rsid w:val="009901C4"/>
    <w:rsid w:val="00990451"/>
    <w:rsid w:val="009904CB"/>
    <w:rsid w:val="00990661"/>
    <w:rsid w:val="00991156"/>
    <w:rsid w:val="0099118C"/>
    <w:rsid w:val="00991301"/>
    <w:rsid w:val="00991E7E"/>
    <w:rsid w:val="00992260"/>
    <w:rsid w:val="009922DE"/>
    <w:rsid w:val="0099290D"/>
    <w:rsid w:val="00992E41"/>
    <w:rsid w:val="00993019"/>
    <w:rsid w:val="00993558"/>
    <w:rsid w:val="00993868"/>
    <w:rsid w:val="00993FAB"/>
    <w:rsid w:val="009940F3"/>
    <w:rsid w:val="00994212"/>
    <w:rsid w:val="009946B1"/>
    <w:rsid w:val="00994942"/>
    <w:rsid w:val="00994A81"/>
    <w:rsid w:val="00995130"/>
    <w:rsid w:val="00995252"/>
    <w:rsid w:val="009954D3"/>
    <w:rsid w:val="00995615"/>
    <w:rsid w:val="0099579B"/>
    <w:rsid w:val="0099651C"/>
    <w:rsid w:val="00997649"/>
    <w:rsid w:val="009A1351"/>
    <w:rsid w:val="009A16E2"/>
    <w:rsid w:val="009A1910"/>
    <w:rsid w:val="009A2128"/>
    <w:rsid w:val="009A245E"/>
    <w:rsid w:val="009A2466"/>
    <w:rsid w:val="009A2E65"/>
    <w:rsid w:val="009A30FE"/>
    <w:rsid w:val="009A41AA"/>
    <w:rsid w:val="009A4570"/>
    <w:rsid w:val="009A4B22"/>
    <w:rsid w:val="009A4CB0"/>
    <w:rsid w:val="009A5322"/>
    <w:rsid w:val="009A5AFE"/>
    <w:rsid w:val="009A6490"/>
    <w:rsid w:val="009A75AB"/>
    <w:rsid w:val="009B1034"/>
    <w:rsid w:val="009B1DA9"/>
    <w:rsid w:val="009B2039"/>
    <w:rsid w:val="009B21C3"/>
    <w:rsid w:val="009B2280"/>
    <w:rsid w:val="009B275D"/>
    <w:rsid w:val="009B2871"/>
    <w:rsid w:val="009B2C9A"/>
    <w:rsid w:val="009B2CF9"/>
    <w:rsid w:val="009B4074"/>
    <w:rsid w:val="009B4088"/>
    <w:rsid w:val="009B41FB"/>
    <w:rsid w:val="009B4254"/>
    <w:rsid w:val="009B43F5"/>
    <w:rsid w:val="009B4A38"/>
    <w:rsid w:val="009B4F20"/>
    <w:rsid w:val="009B5DF8"/>
    <w:rsid w:val="009B61C3"/>
    <w:rsid w:val="009B675C"/>
    <w:rsid w:val="009B70A7"/>
    <w:rsid w:val="009B711D"/>
    <w:rsid w:val="009B73BC"/>
    <w:rsid w:val="009B73C6"/>
    <w:rsid w:val="009B756B"/>
    <w:rsid w:val="009B7BDB"/>
    <w:rsid w:val="009B7E85"/>
    <w:rsid w:val="009B7FAC"/>
    <w:rsid w:val="009C01DF"/>
    <w:rsid w:val="009C0433"/>
    <w:rsid w:val="009C0B1A"/>
    <w:rsid w:val="009C180B"/>
    <w:rsid w:val="009C1E58"/>
    <w:rsid w:val="009C1EA6"/>
    <w:rsid w:val="009C3716"/>
    <w:rsid w:val="009C39A4"/>
    <w:rsid w:val="009C3DA7"/>
    <w:rsid w:val="009C3FD1"/>
    <w:rsid w:val="009C4E32"/>
    <w:rsid w:val="009C504D"/>
    <w:rsid w:val="009C5363"/>
    <w:rsid w:val="009C5367"/>
    <w:rsid w:val="009C5FE3"/>
    <w:rsid w:val="009C6654"/>
    <w:rsid w:val="009C6A43"/>
    <w:rsid w:val="009C6CE9"/>
    <w:rsid w:val="009C726E"/>
    <w:rsid w:val="009C7288"/>
    <w:rsid w:val="009C7495"/>
    <w:rsid w:val="009C7D58"/>
    <w:rsid w:val="009D0348"/>
    <w:rsid w:val="009D06E4"/>
    <w:rsid w:val="009D0DC9"/>
    <w:rsid w:val="009D1BF6"/>
    <w:rsid w:val="009D1CCE"/>
    <w:rsid w:val="009D33E2"/>
    <w:rsid w:val="009D37A1"/>
    <w:rsid w:val="009D381E"/>
    <w:rsid w:val="009D3FC1"/>
    <w:rsid w:val="009D483C"/>
    <w:rsid w:val="009D4DAA"/>
    <w:rsid w:val="009D50FF"/>
    <w:rsid w:val="009D5158"/>
    <w:rsid w:val="009D5237"/>
    <w:rsid w:val="009D5628"/>
    <w:rsid w:val="009D6F68"/>
    <w:rsid w:val="009D71A4"/>
    <w:rsid w:val="009D774A"/>
    <w:rsid w:val="009D7FDF"/>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C8D"/>
    <w:rsid w:val="009E4FC8"/>
    <w:rsid w:val="009E518E"/>
    <w:rsid w:val="009E5467"/>
    <w:rsid w:val="009E552A"/>
    <w:rsid w:val="009E55E6"/>
    <w:rsid w:val="009E57E8"/>
    <w:rsid w:val="009E62F5"/>
    <w:rsid w:val="009E66A8"/>
    <w:rsid w:val="009E6C9D"/>
    <w:rsid w:val="009E6CC1"/>
    <w:rsid w:val="009E70DF"/>
    <w:rsid w:val="009E77CE"/>
    <w:rsid w:val="009E79DA"/>
    <w:rsid w:val="009F00AB"/>
    <w:rsid w:val="009F0987"/>
    <w:rsid w:val="009F0F16"/>
    <w:rsid w:val="009F1646"/>
    <w:rsid w:val="009F2445"/>
    <w:rsid w:val="009F27A4"/>
    <w:rsid w:val="009F3445"/>
    <w:rsid w:val="009F41AB"/>
    <w:rsid w:val="009F44FA"/>
    <w:rsid w:val="009F47F1"/>
    <w:rsid w:val="009F4989"/>
    <w:rsid w:val="009F5B8B"/>
    <w:rsid w:val="009F5BB6"/>
    <w:rsid w:val="009F768A"/>
    <w:rsid w:val="009F78C1"/>
    <w:rsid w:val="009F7C30"/>
    <w:rsid w:val="009F7E5E"/>
    <w:rsid w:val="009F7FFC"/>
    <w:rsid w:val="00A00CAC"/>
    <w:rsid w:val="00A01F38"/>
    <w:rsid w:val="00A02327"/>
    <w:rsid w:val="00A0241F"/>
    <w:rsid w:val="00A026D0"/>
    <w:rsid w:val="00A02771"/>
    <w:rsid w:val="00A027F8"/>
    <w:rsid w:val="00A02D68"/>
    <w:rsid w:val="00A03BFE"/>
    <w:rsid w:val="00A05B33"/>
    <w:rsid w:val="00A062B4"/>
    <w:rsid w:val="00A06328"/>
    <w:rsid w:val="00A065DE"/>
    <w:rsid w:val="00A06E37"/>
    <w:rsid w:val="00A117EC"/>
    <w:rsid w:val="00A11A71"/>
    <w:rsid w:val="00A1284C"/>
    <w:rsid w:val="00A12C5D"/>
    <w:rsid w:val="00A1341C"/>
    <w:rsid w:val="00A1346D"/>
    <w:rsid w:val="00A13D48"/>
    <w:rsid w:val="00A140BE"/>
    <w:rsid w:val="00A14274"/>
    <w:rsid w:val="00A1450E"/>
    <w:rsid w:val="00A1471A"/>
    <w:rsid w:val="00A151E8"/>
    <w:rsid w:val="00A1535C"/>
    <w:rsid w:val="00A15B6E"/>
    <w:rsid w:val="00A160D7"/>
    <w:rsid w:val="00A16A68"/>
    <w:rsid w:val="00A16BE0"/>
    <w:rsid w:val="00A17196"/>
    <w:rsid w:val="00A1765E"/>
    <w:rsid w:val="00A2042E"/>
    <w:rsid w:val="00A208B3"/>
    <w:rsid w:val="00A20FB2"/>
    <w:rsid w:val="00A210DE"/>
    <w:rsid w:val="00A21C57"/>
    <w:rsid w:val="00A21CEA"/>
    <w:rsid w:val="00A21E9E"/>
    <w:rsid w:val="00A21FA6"/>
    <w:rsid w:val="00A221D5"/>
    <w:rsid w:val="00A221EA"/>
    <w:rsid w:val="00A22667"/>
    <w:rsid w:val="00A22DE1"/>
    <w:rsid w:val="00A23169"/>
    <w:rsid w:val="00A2413A"/>
    <w:rsid w:val="00A2432A"/>
    <w:rsid w:val="00A24682"/>
    <w:rsid w:val="00A25558"/>
    <w:rsid w:val="00A2624D"/>
    <w:rsid w:val="00A2653D"/>
    <w:rsid w:val="00A2703C"/>
    <w:rsid w:val="00A270B4"/>
    <w:rsid w:val="00A27662"/>
    <w:rsid w:val="00A278AC"/>
    <w:rsid w:val="00A27A0E"/>
    <w:rsid w:val="00A27CE1"/>
    <w:rsid w:val="00A27E74"/>
    <w:rsid w:val="00A30415"/>
    <w:rsid w:val="00A3063F"/>
    <w:rsid w:val="00A30B80"/>
    <w:rsid w:val="00A310D4"/>
    <w:rsid w:val="00A31230"/>
    <w:rsid w:val="00A31261"/>
    <w:rsid w:val="00A313F8"/>
    <w:rsid w:val="00A31D00"/>
    <w:rsid w:val="00A323E7"/>
    <w:rsid w:val="00A32A60"/>
    <w:rsid w:val="00A33088"/>
    <w:rsid w:val="00A333CF"/>
    <w:rsid w:val="00A333D2"/>
    <w:rsid w:val="00A33779"/>
    <w:rsid w:val="00A33C2E"/>
    <w:rsid w:val="00A34504"/>
    <w:rsid w:val="00A366B8"/>
    <w:rsid w:val="00A374E6"/>
    <w:rsid w:val="00A374F0"/>
    <w:rsid w:val="00A378BF"/>
    <w:rsid w:val="00A37C8D"/>
    <w:rsid w:val="00A40ABE"/>
    <w:rsid w:val="00A411A3"/>
    <w:rsid w:val="00A419D7"/>
    <w:rsid w:val="00A41A66"/>
    <w:rsid w:val="00A41A9B"/>
    <w:rsid w:val="00A422C4"/>
    <w:rsid w:val="00A4340F"/>
    <w:rsid w:val="00A4366D"/>
    <w:rsid w:val="00A444A5"/>
    <w:rsid w:val="00A445C4"/>
    <w:rsid w:val="00A446C1"/>
    <w:rsid w:val="00A44E28"/>
    <w:rsid w:val="00A45049"/>
    <w:rsid w:val="00A4569E"/>
    <w:rsid w:val="00A459EA"/>
    <w:rsid w:val="00A45B0A"/>
    <w:rsid w:val="00A45F32"/>
    <w:rsid w:val="00A46A43"/>
    <w:rsid w:val="00A46CD8"/>
    <w:rsid w:val="00A46FF7"/>
    <w:rsid w:val="00A4730D"/>
    <w:rsid w:val="00A4735E"/>
    <w:rsid w:val="00A47399"/>
    <w:rsid w:val="00A479A4"/>
    <w:rsid w:val="00A47A41"/>
    <w:rsid w:val="00A505D6"/>
    <w:rsid w:val="00A50D90"/>
    <w:rsid w:val="00A51BF3"/>
    <w:rsid w:val="00A51D3B"/>
    <w:rsid w:val="00A51FD0"/>
    <w:rsid w:val="00A520DE"/>
    <w:rsid w:val="00A52394"/>
    <w:rsid w:val="00A524AF"/>
    <w:rsid w:val="00A52657"/>
    <w:rsid w:val="00A52823"/>
    <w:rsid w:val="00A52BF8"/>
    <w:rsid w:val="00A530B6"/>
    <w:rsid w:val="00A531AC"/>
    <w:rsid w:val="00A5373A"/>
    <w:rsid w:val="00A53AB2"/>
    <w:rsid w:val="00A53C07"/>
    <w:rsid w:val="00A54169"/>
    <w:rsid w:val="00A5482A"/>
    <w:rsid w:val="00A54AAC"/>
    <w:rsid w:val="00A54BC1"/>
    <w:rsid w:val="00A550BE"/>
    <w:rsid w:val="00A55291"/>
    <w:rsid w:val="00A5535D"/>
    <w:rsid w:val="00A55E19"/>
    <w:rsid w:val="00A5600A"/>
    <w:rsid w:val="00A56273"/>
    <w:rsid w:val="00A564A7"/>
    <w:rsid w:val="00A566D6"/>
    <w:rsid w:val="00A56A9F"/>
    <w:rsid w:val="00A56E76"/>
    <w:rsid w:val="00A56F55"/>
    <w:rsid w:val="00A570A7"/>
    <w:rsid w:val="00A57B72"/>
    <w:rsid w:val="00A57E47"/>
    <w:rsid w:val="00A607B2"/>
    <w:rsid w:val="00A61292"/>
    <w:rsid w:val="00A614F8"/>
    <w:rsid w:val="00A61CF5"/>
    <w:rsid w:val="00A61CF8"/>
    <w:rsid w:val="00A61EF8"/>
    <w:rsid w:val="00A628F1"/>
    <w:rsid w:val="00A629D0"/>
    <w:rsid w:val="00A62A83"/>
    <w:rsid w:val="00A6310C"/>
    <w:rsid w:val="00A63188"/>
    <w:rsid w:val="00A639E6"/>
    <w:rsid w:val="00A649EC"/>
    <w:rsid w:val="00A64CCF"/>
    <w:rsid w:val="00A64D67"/>
    <w:rsid w:val="00A64FF3"/>
    <w:rsid w:val="00A65F3C"/>
    <w:rsid w:val="00A65FA7"/>
    <w:rsid w:val="00A66C0F"/>
    <w:rsid w:val="00A6714D"/>
    <w:rsid w:val="00A67872"/>
    <w:rsid w:val="00A709EA"/>
    <w:rsid w:val="00A71841"/>
    <w:rsid w:val="00A71D1C"/>
    <w:rsid w:val="00A71E0E"/>
    <w:rsid w:val="00A71E5E"/>
    <w:rsid w:val="00A71E88"/>
    <w:rsid w:val="00A72236"/>
    <w:rsid w:val="00A72BC5"/>
    <w:rsid w:val="00A72EC7"/>
    <w:rsid w:val="00A72F0C"/>
    <w:rsid w:val="00A73DB2"/>
    <w:rsid w:val="00A742BA"/>
    <w:rsid w:val="00A746A7"/>
    <w:rsid w:val="00A74911"/>
    <w:rsid w:val="00A75259"/>
    <w:rsid w:val="00A752EB"/>
    <w:rsid w:val="00A75A81"/>
    <w:rsid w:val="00A76262"/>
    <w:rsid w:val="00A7661A"/>
    <w:rsid w:val="00A76C99"/>
    <w:rsid w:val="00A77296"/>
    <w:rsid w:val="00A77717"/>
    <w:rsid w:val="00A80046"/>
    <w:rsid w:val="00A80169"/>
    <w:rsid w:val="00A80AD0"/>
    <w:rsid w:val="00A80CC9"/>
    <w:rsid w:val="00A80EDC"/>
    <w:rsid w:val="00A80FD5"/>
    <w:rsid w:val="00A81068"/>
    <w:rsid w:val="00A81333"/>
    <w:rsid w:val="00A81F9C"/>
    <w:rsid w:val="00A82565"/>
    <w:rsid w:val="00A825E5"/>
    <w:rsid w:val="00A82995"/>
    <w:rsid w:val="00A82F18"/>
    <w:rsid w:val="00A835EC"/>
    <w:rsid w:val="00A8387E"/>
    <w:rsid w:val="00A841FE"/>
    <w:rsid w:val="00A8467E"/>
    <w:rsid w:val="00A84D37"/>
    <w:rsid w:val="00A855CB"/>
    <w:rsid w:val="00A85717"/>
    <w:rsid w:val="00A85BD7"/>
    <w:rsid w:val="00A85CFC"/>
    <w:rsid w:val="00A85E87"/>
    <w:rsid w:val="00A86DC7"/>
    <w:rsid w:val="00A90297"/>
    <w:rsid w:val="00A905D1"/>
    <w:rsid w:val="00A9061D"/>
    <w:rsid w:val="00A90B3D"/>
    <w:rsid w:val="00A914D0"/>
    <w:rsid w:val="00A914E2"/>
    <w:rsid w:val="00A91B76"/>
    <w:rsid w:val="00A91BCE"/>
    <w:rsid w:val="00A9214B"/>
    <w:rsid w:val="00A925BA"/>
    <w:rsid w:val="00A9262B"/>
    <w:rsid w:val="00A93925"/>
    <w:rsid w:val="00A939B4"/>
    <w:rsid w:val="00A93B14"/>
    <w:rsid w:val="00A93D71"/>
    <w:rsid w:val="00A93E78"/>
    <w:rsid w:val="00A9403E"/>
    <w:rsid w:val="00A9512C"/>
    <w:rsid w:val="00A95676"/>
    <w:rsid w:val="00A95877"/>
    <w:rsid w:val="00A95C58"/>
    <w:rsid w:val="00A95C7E"/>
    <w:rsid w:val="00A95FE6"/>
    <w:rsid w:val="00A97473"/>
    <w:rsid w:val="00A97B78"/>
    <w:rsid w:val="00A97D17"/>
    <w:rsid w:val="00AA0815"/>
    <w:rsid w:val="00AA0D32"/>
    <w:rsid w:val="00AA0F64"/>
    <w:rsid w:val="00AA1266"/>
    <w:rsid w:val="00AA1FFE"/>
    <w:rsid w:val="00AA22B8"/>
    <w:rsid w:val="00AA305A"/>
    <w:rsid w:val="00AA31B1"/>
    <w:rsid w:val="00AA3CE7"/>
    <w:rsid w:val="00AA46E9"/>
    <w:rsid w:val="00AA4AE1"/>
    <w:rsid w:val="00AA5826"/>
    <w:rsid w:val="00AA586D"/>
    <w:rsid w:val="00AA5ED9"/>
    <w:rsid w:val="00AA620C"/>
    <w:rsid w:val="00AA6C79"/>
    <w:rsid w:val="00AA7305"/>
    <w:rsid w:val="00AA7C6B"/>
    <w:rsid w:val="00AA7D07"/>
    <w:rsid w:val="00AB047C"/>
    <w:rsid w:val="00AB08E6"/>
    <w:rsid w:val="00AB0B34"/>
    <w:rsid w:val="00AB1DBA"/>
    <w:rsid w:val="00AB207B"/>
    <w:rsid w:val="00AB20B1"/>
    <w:rsid w:val="00AB29F9"/>
    <w:rsid w:val="00AB2B31"/>
    <w:rsid w:val="00AB3340"/>
    <w:rsid w:val="00AB3BFA"/>
    <w:rsid w:val="00AB3CE4"/>
    <w:rsid w:val="00AB459C"/>
    <w:rsid w:val="00AB47BC"/>
    <w:rsid w:val="00AB47CE"/>
    <w:rsid w:val="00AB4CF2"/>
    <w:rsid w:val="00AB4E67"/>
    <w:rsid w:val="00AB5404"/>
    <w:rsid w:val="00AB587D"/>
    <w:rsid w:val="00AB5D63"/>
    <w:rsid w:val="00AB67E7"/>
    <w:rsid w:val="00AB6AE4"/>
    <w:rsid w:val="00AB6E61"/>
    <w:rsid w:val="00AB738B"/>
    <w:rsid w:val="00AB75B6"/>
    <w:rsid w:val="00AC1E78"/>
    <w:rsid w:val="00AC1F81"/>
    <w:rsid w:val="00AC2083"/>
    <w:rsid w:val="00AC2731"/>
    <w:rsid w:val="00AC29B9"/>
    <w:rsid w:val="00AC2B28"/>
    <w:rsid w:val="00AC2CA2"/>
    <w:rsid w:val="00AC2E98"/>
    <w:rsid w:val="00AC398A"/>
    <w:rsid w:val="00AC4524"/>
    <w:rsid w:val="00AC6A88"/>
    <w:rsid w:val="00AC7485"/>
    <w:rsid w:val="00AC7A58"/>
    <w:rsid w:val="00AC7E27"/>
    <w:rsid w:val="00AD024F"/>
    <w:rsid w:val="00AD0352"/>
    <w:rsid w:val="00AD0410"/>
    <w:rsid w:val="00AD0800"/>
    <w:rsid w:val="00AD0976"/>
    <w:rsid w:val="00AD10CE"/>
    <w:rsid w:val="00AD1506"/>
    <w:rsid w:val="00AD23D8"/>
    <w:rsid w:val="00AD2506"/>
    <w:rsid w:val="00AD2BC1"/>
    <w:rsid w:val="00AD2C48"/>
    <w:rsid w:val="00AD366E"/>
    <w:rsid w:val="00AD370A"/>
    <w:rsid w:val="00AD3760"/>
    <w:rsid w:val="00AD3D5B"/>
    <w:rsid w:val="00AD463C"/>
    <w:rsid w:val="00AD4AFB"/>
    <w:rsid w:val="00AD50E6"/>
    <w:rsid w:val="00AD54C8"/>
    <w:rsid w:val="00AD562D"/>
    <w:rsid w:val="00AD5660"/>
    <w:rsid w:val="00AD5743"/>
    <w:rsid w:val="00AD647D"/>
    <w:rsid w:val="00AD6911"/>
    <w:rsid w:val="00AD6DAB"/>
    <w:rsid w:val="00AD7798"/>
    <w:rsid w:val="00AD7BD4"/>
    <w:rsid w:val="00AD7D52"/>
    <w:rsid w:val="00AD7E0F"/>
    <w:rsid w:val="00AE042B"/>
    <w:rsid w:val="00AE07C6"/>
    <w:rsid w:val="00AE0D16"/>
    <w:rsid w:val="00AE1D90"/>
    <w:rsid w:val="00AE22B4"/>
    <w:rsid w:val="00AE2C07"/>
    <w:rsid w:val="00AE3AAF"/>
    <w:rsid w:val="00AE4A7C"/>
    <w:rsid w:val="00AE5118"/>
    <w:rsid w:val="00AE5312"/>
    <w:rsid w:val="00AE546D"/>
    <w:rsid w:val="00AE5869"/>
    <w:rsid w:val="00AE5F81"/>
    <w:rsid w:val="00AE60ED"/>
    <w:rsid w:val="00AE6A15"/>
    <w:rsid w:val="00AE6BF0"/>
    <w:rsid w:val="00AE6EBD"/>
    <w:rsid w:val="00AE6EDD"/>
    <w:rsid w:val="00AE72CA"/>
    <w:rsid w:val="00AE75CD"/>
    <w:rsid w:val="00AE7A2C"/>
    <w:rsid w:val="00AF0FD9"/>
    <w:rsid w:val="00AF1246"/>
    <w:rsid w:val="00AF188C"/>
    <w:rsid w:val="00AF1B23"/>
    <w:rsid w:val="00AF20E8"/>
    <w:rsid w:val="00AF21F7"/>
    <w:rsid w:val="00AF2616"/>
    <w:rsid w:val="00AF26A0"/>
    <w:rsid w:val="00AF2DD9"/>
    <w:rsid w:val="00AF337C"/>
    <w:rsid w:val="00AF37C5"/>
    <w:rsid w:val="00AF394C"/>
    <w:rsid w:val="00AF4287"/>
    <w:rsid w:val="00AF4375"/>
    <w:rsid w:val="00AF4A9E"/>
    <w:rsid w:val="00AF4B13"/>
    <w:rsid w:val="00AF4EDF"/>
    <w:rsid w:val="00AF6285"/>
    <w:rsid w:val="00AF668A"/>
    <w:rsid w:val="00AF6B97"/>
    <w:rsid w:val="00AF70B8"/>
    <w:rsid w:val="00AF73C6"/>
    <w:rsid w:val="00AF75F7"/>
    <w:rsid w:val="00AF7D0B"/>
    <w:rsid w:val="00B00136"/>
    <w:rsid w:val="00B001FC"/>
    <w:rsid w:val="00B02871"/>
    <w:rsid w:val="00B0299A"/>
    <w:rsid w:val="00B02EEC"/>
    <w:rsid w:val="00B032AE"/>
    <w:rsid w:val="00B034CE"/>
    <w:rsid w:val="00B03990"/>
    <w:rsid w:val="00B03A2F"/>
    <w:rsid w:val="00B03B40"/>
    <w:rsid w:val="00B03D47"/>
    <w:rsid w:val="00B040E8"/>
    <w:rsid w:val="00B04AF6"/>
    <w:rsid w:val="00B0511D"/>
    <w:rsid w:val="00B05298"/>
    <w:rsid w:val="00B05BB6"/>
    <w:rsid w:val="00B0623D"/>
    <w:rsid w:val="00B07649"/>
    <w:rsid w:val="00B07C0D"/>
    <w:rsid w:val="00B07F2A"/>
    <w:rsid w:val="00B10650"/>
    <w:rsid w:val="00B10CC4"/>
    <w:rsid w:val="00B11393"/>
    <w:rsid w:val="00B113AD"/>
    <w:rsid w:val="00B11A3B"/>
    <w:rsid w:val="00B12235"/>
    <w:rsid w:val="00B1260E"/>
    <w:rsid w:val="00B128A8"/>
    <w:rsid w:val="00B12A0F"/>
    <w:rsid w:val="00B12C01"/>
    <w:rsid w:val="00B13342"/>
    <w:rsid w:val="00B13592"/>
    <w:rsid w:val="00B14405"/>
    <w:rsid w:val="00B14D49"/>
    <w:rsid w:val="00B15850"/>
    <w:rsid w:val="00B158E3"/>
    <w:rsid w:val="00B159B2"/>
    <w:rsid w:val="00B16389"/>
    <w:rsid w:val="00B163FD"/>
    <w:rsid w:val="00B16B91"/>
    <w:rsid w:val="00B16FC2"/>
    <w:rsid w:val="00B175AA"/>
    <w:rsid w:val="00B1762C"/>
    <w:rsid w:val="00B179BB"/>
    <w:rsid w:val="00B17C9F"/>
    <w:rsid w:val="00B17FB6"/>
    <w:rsid w:val="00B200C2"/>
    <w:rsid w:val="00B20275"/>
    <w:rsid w:val="00B2086E"/>
    <w:rsid w:val="00B20DCF"/>
    <w:rsid w:val="00B20E6C"/>
    <w:rsid w:val="00B21A62"/>
    <w:rsid w:val="00B21D27"/>
    <w:rsid w:val="00B22843"/>
    <w:rsid w:val="00B22D66"/>
    <w:rsid w:val="00B2370E"/>
    <w:rsid w:val="00B23E72"/>
    <w:rsid w:val="00B2444C"/>
    <w:rsid w:val="00B244D6"/>
    <w:rsid w:val="00B2456F"/>
    <w:rsid w:val="00B245F1"/>
    <w:rsid w:val="00B24A40"/>
    <w:rsid w:val="00B251C9"/>
    <w:rsid w:val="00B2520B"/>
    <w:rsid w:val="00B25317"/>
    <w:rsid w:val="00B2575E"/>
    <w:rsid w:val="00B25D7B"/>
    <w:rsid w:val="00B25EC8"/>
    <w:rsid w:val="00B25F6C"/>
    <w:rsid w:val="00B26C6E"/>
    <w:rsid w:val="00B276EB"/>
    <w:rsid w:val="00B2780C"/>
    <w:rsid w:val="00B27878"/>
    <w:rsid w:val="00B27E31"/>
    <w:rsid w:val="00B27FAC"/>
    <w:rsid w:val="00B30AC1"/>
    <w:rsid w:val="00B30C9B"/>
    <w:rsid w:val="00B31A0A"/>
    <w:rsid w:val="00B3232E"/>
    <w:rsid w:val="00B32607"/>
    <w:rsid w:val="00B326E9"/>
    <w:rsid w:val="00B3334C"/>
    <w:rsid w:val="00B33567"/>
    <w:rsid w:val="00B337EC"/>
    <w:rsid w:val="00B339F1"/>
    <w:rsid w:val="00B33DBE"/>
    <w:rsid w:val="00B34037"/>
    <w:rsid w:val="00B3403D"/>
    <w:rsid w:val="00B34460"/>
    <w:rsid w:val="00B3456E"/>
    <w:rsid w:val="00B34585"/>
    <w:rsid w:val="00B34A11"/>
    <w:rsid w:val="00B357AE"/>
    <w:rsid w:val="00B35D8D"/>
    <w:rsid w:val="00B35DC0"/>
    <w:rsid w:val="00B36003"/>
    <w:rsid w:val="00B3633E"/>
    <w:rsid w:val="00B370EB"/>
    <w:rsid w:val="00B374C0"/>
    <w:rsid w:val="00B37669"/>
    <w:rsid w:val="00B37840"/>
    <w:rsid w:val="00B37C78"/>
    <w:rsid w:val="00B402DC"/>
    <w:rsid w:val="00B40AD8"/>
    <w:rsid w:val="00B40C23"/>
    <w:rsid w:val="00B40C8A"/>
    <w:rsid w:val="00B40D8E"/>
    <w:rsid w:val="00B41889"/>
    <w:rsid w:val="00B41FB6"/>
    <w:rsid w:val="00B427F1"/>
    <w:rsid w:val="00B4291D"/>
    <w:rsid w:val="00B430EA"/>
    <w:rsid w:val="00B431F5"/>
    <w:rsid w:val="00B437E0"/>
    <w:rsid w:val="00B4383C"/>
    <w:rsid w:val="00B43A51"/>
    <w:rsid w:val="00B43FB2"/>
    <w:rsid w:val="00B4410E"/>
    <w:rsid w:val="00B443C5"/>
    <w:rsid w:val="00B446A3"/>
    <w:rsid w:val="00B44C79"/>
    <w:rsid w:val="00B44E30"/>
    <w:rsid w:val="00B45472"/>
    <w:rsid w:val="00B45966"/>
    <w:rsid w:val="00B45C76"/>
    <w:rsid w:val="00B461B5"/>
    <w:rsid w:val="00B468BF"/>
    <w:rsid w:val="00B46B4F"/>
    <w:rsid w:val="00B46F27"/>
    <w:rsid w:val="00B471D3"/>
    <w:rsid w:val="00B4781F"/>
    <w:rsid w:val="00B50CBC"/>
    <w:rsid w:val="00B51AE6"/>
    <w:rsid w:val="00B51C51"/>
    <w:rsid w:val="00B52287"/>
    <w:rsid w:val="00B526CB"/>
    <w:rsid w:val="00B539CD"/>
    <w:rsid w:val="00B53B93"/>
    <w:rsid w:val="00B541D0"/>
    <w:rsid w:val="00B543E0"/>
    <w:rsid w:val="00B5468C"/>
    <w:rsid w:val="00B5488E"/>
    <w:rsid w:val="00B553EC"/>
    <w:rsid w:val="00B55680"/>
    <w:rsid w:val="00B562DA"/>
    <w:rsid w:val="00B56F18"/>
    <w:rsid w:val="00B570F7"/>
    <w:rsid w:val="00B57D09"/>
    <w:rsid w:val="00B57EEE"/>
    <w:rsid w:val="00B602B0"/>
    <w:rsid w:val="00B604E2"/>
    <w:rsid w:val="00B6084C"/>
    <w:rsid w:val="00B60CCE"/>
    <w:rsid w:val="00B6180C"/>
    <w:rsid w:val="00B61872"/>
    <w:rsid w:val="00B61ACE"/>
    <w:rsid w:val="00B61FA0"/>
    <w:rsid w:val="00B6223D"/>
    <w:rsid w:val="00B6275F"/>
    <w:rsid w:val="00B6287D"/>
    <w:rsid w:val="00B62AE6"/>
    <w:rsid w:val="00B6354B"/>
    <w:rsid w:val="00B638BB"/>
    <w:rsid w:val="00B63B72"/>
    <w:rsid w:val="00B63D41"/>
    <w:rsid w:val="00B644AF"/>
    <w:rsid w:val="00B65050"/>
    <w:rsid w:val="00B65747"/>
    <w:rsid w:val="00B65B3D"/>
    <w:rsid w:val="00B65E4B"/>
    <w:rsid w:val="00B667F0"/>
    <w:rsid w:val="00B66F9D"/>
    <w:rsid w:val="00B67100"/>
    <w:rsid w:val="00B672F5"/>
    <w:rsid w:val="00B67546"/>
    <w:rsid w:val="00B679E3"/>
    <w:rsid w:val="00B704BD"/>
    <w:rsid w:val="00B7062E"/>
    <w:rsid w:val="00B7072B"/>
    <w:rsid w:val="00B70D66"/>
    <w:rsid w:val="00B71087"/>
    <w:rsid w:val="00B7176B"/>
    <w:rsid w:val="00B718C9"/>
    <w:rsid w:val="00B72176"/>
    <w:rsid w:val="00B723E0"/>
    <w:rsid w:val="00B725F0"/>
    <w:rsid w:val="00B7274A"/>
    <w:rsid w:val="00B727FD"/>
    <w:rsid w:val="00B72924"/>
    <w:rsid w:val="00B72FF7"/>
    <w:rsid w:val="00B733AD"/>
    <w:rsid w:val="00B73BF5"/>
    <w:rsid w:val="00B73D82"/>
    <w:rsid w:val="00B741EC"/>
    <w:rsid w:val="00B74D15"/>
    <w:rsid w:val="00B74E77"/>
    <w:rsid w:val="00B757B9"/>
    <w:rsid w:val="00B75B36"/>
    <w:rsid w:val="00B75D73"/>
    <w:rsid w:val="00B77544"/>
    <w:rsid w:val="00B77B2E"/>
    <w:rsid w:val="00B803EE"/>
    <w:rsid w:val="00B803F5"/>
    <w:rsid w:val="00B815B6"/>
    <w:rsid w:val="00B821D4"/>
    <w:rsid w:val="00B8223F"/>
    <w:rsid w:val="00B8284D"/>
    <w:rsid w:val="00B82C21"/>
    <w:rsid w:val="00B82C2D"/>
    <w:rsid w:val="00B8353B"/>
    <w:rsid w:val="00B844CE"/>
    <w:rsid w:val="00B84685"/>
    <w:rsid w:val="00B84CC4"/>
    <w:rsid w:val="00B8521B"/>
    <w:rsid w:val="00B85640"/>
    <w:rsid w:val="00B8583C"/>
    <w:rsid w:val="00B86168"/>
    <w:rsid w:val="00B86524"/>
    <w:rsid w:val="00B868A6"/>
    <w:rsid w:val="00B8782F"/>
    <w:rsid w:val="00B90087"/>
    <w:rsid w:val="00B908C8"/>
    <w:rsid w:val="00B909E5"/>
    <w:rsid w:val="00B90DB7"/>
    <w:rsid w:val="00B9148D"/>
    <w:rsid w:val="00B91B01"/>
    <w:rsid w:val="00B91FC2"/>
    <w:rsid w:val="00B92CED"/>
    <w:rsid w:val="00B93126"/>
    <w:rsid w:val="00B935BC"/>
    <w:rsid w:val="00B9420B"/>
    <w:rsid w:val="00B9439F"/>
    <w:rsid w:val="00B9440C"/>
    <w:rsid w:val="00B945EF"/>
    <w:rsid w:val="00B95024"/>
    <w:rsid w:val="00B95031"/>
    <w:rsid w:val="00B95502"/>
    <w:rsid w:val="00B9650C"/>
    <w:rsid w:val="00B96825"/>
    <w:rsid w:val="00B96A11"/>
    <w:rsid w:val="00B96ACC"/>
    <w:rsid w:val="00B96B1F"/>
    <w:rsid w:val="00B96CF3"/>
    <w:rsid w:val="00B96D4E"/>
    <w:rsid w:val="00B97935"/>
    <w:rsid w:val="00B97E1F"/>
    <w:rsid w:val="00BA01D2"/>
    <w:rsid w:val="00BA0575"/>
    <w:rsid w:val="00BA0BE3"/>
    <w:rsid w:val="00BA0C35"/>
    <w:rsid w:val="00BA16BC"/>
    <w:rsid w:val="00BA209F"/>
    <w:rsid w:val="00BA2B45"/>
    <w:rsid w:val="00BA35C9"/>
    <w:rsid w:val="00BA36A6"/>
    <w:rsid w:val="00BA38D1"/>
    <w:rsid w:val="00BA39AA"/>
    <w:rsid w:val="00BA3DEB"/>
    <w:rsid w:val="00BA46A1"/>
    <w:rsid w:val="00BA5331"/>
    <w:rsid w:val="00BA5E01"/>
    <w:rsid w:val="00BA5FFF"/>
    <w:rsid w:val="00BA68BF"/>
    <w:rsid w:val="00BA68F1"/>
    <w:rsid w:val="00BA6F4E"/>
    <w:rsid w:val="00BA7193"/>
    <w:rsid w:val="00BA75BE"/>
    <w:rsid w:val="00BA78BC"/>
    <w:rsid w:val="00BB00DE"/>
    <w:rsid w:val="00BB0AB9"/>
    <w:rsid w:val="00BB1435"/>
    <w:rsid w:val="00BB1919"/>
    <w:rsid w:val="00BB193F"/>
    <w:rsid w:val="00BB1FBA"/>
    <w:rsid w:val="00BB2C93"/>
    <w:rsid w:val="00BB3501"/>
    <w:rsid w:val="00BB3E31"/>
    <w:rsid w:val="00BB4852"/>
    <w:rsid w:val="00BB4E08"/>
    <w:rsid w:val="00BB56A0"/>
    <w:rsid w:val="00BB5764"/>
    <w:rsid w:val="00BB5D65"/>
    <w:rsid w:val="00BB5EBC"/>
    <w:rsid w:val="00BB6120"/>
    <w:rsid w:val="00BB6846"/>
    <w:rsid w:val="00BB6A1A"/>
    <w:rsid w:val="00BB6BA7"/>
    <w:rsid w:val="00BB701B"/>
    <w:rsid w:val="00BB7505"/>
    <w:rsid w:val="00BB7668"/>
    <w:rsid w:val="00BB7AC1"/>
    <w:rsid w:val="00BB7BC0"/>
    <w:rsid w:val="00BB7F22"/>
    <w:rsid w:val="00BC056E"/>
    <w:rsid w:val="00BC0DC7"/>
    <w:rsid w:val="00BC0E58"/>
    <w:rsid w:val="00BC1706"/>
    <w:rsid w:val="00BC1D22"/>
    <w:rsid w:val="00BC215A"/>
    <w:rsid w:val="00BC24C1"/>
    <w:rsid w:val="00BC2D7B"/>
    <w:rsid w:val="00BC2E0C"/>
    <w:rsid w:val="00BC3311"/>
    <w:rsid w:val="00BC3397"/>
    <w:rsid w:val="00BC393F"/>
    <w:rsid w:val="00BC4109"/>
    <w:rsid w:val="00BC440C"/>
    <w:rsid w:val="00BC4596"/>
    <w:rsid w:val="00BC536A"/>
    <w:rsid w:val="00BC5444"/>
    <w:rsid w:val="00BC5953"/>
    <w:rsid w:val="00BC5F1B"/>
    <w:rsid w:val="00BC6355"/>
    <w:rsid w:val="00BC647A"/>
    <w:rsid w:val="00BC6552"/>
    <w:rsid w:val="00BC6607"/>
    <w:rsid w:val="00BC6F07"/>
    <w:rsid w:val="00BC71D9"/>
    <w:rsid w:val="00BC7432"/>
    <w:rsid w:val="00BC7946"/>
    <w:rsid w:val="00BC7B4A"/>
    <w:rsid w:val="00BC7C52"/>
    <w:rsid w:val="00BC7F11"/>
    <w:rsid w:val="00BD01A5"/>
    <w:rsid w:val="00BD062B"/>
    <w:rsid w:val="00BD0DB3"/>
    <w:rsid w:val="00BD0FB1"/>
    <w:rsid w:val="00BD18AA"/>
    <w:rsid w:val="00BD1DEF"/>
    <w:rsid w:val="00BD220D"/>
    <w:rsid w:val="00BD24B0"/>
    <w:rsid w:val="00BD27D2"/>
    <w:rsid w:val="00BD2C3B"/>
    <w:rsid w:val="00BD2CA3"/>
    <w:rsid w:val="00BD2DD2"/>
    <w:rsid w:val="00BD419B"/>
    <w:rsid w:val="00BD421A"/>
    <w:rsid w:val="00BD4629"/>
    <w:rsid w:val="00BD49CA"/>
    <w:rsid w:val="00BD5026"/>
    <w:rsid w:val="00BD562F"/>
    <w:rsid w:val="00BD63DD"/>
    <w:rsid w:val="00BD63F5"/>
    <w:rsid w:val="00BD6A5D"/>
    <w:rsid w:val="00BD6CC0"/>
    <w:rsid w:val="00BD701F"/>
    <w:rsid w:val="00BD7452"/>
    <w:rsid w:val="00BD76B1"/>
    <w:rsid w:val="00BD7933"/>
    <w:rsid w:val="00BE009F"/>
    <w:rsid w:val="00BE010E"/>
    <w:rsid w:val="00BE04CE"/>
    <w:rsid w:val="00BE0ECD"/>
    <w:rsid w:val="00BE10D0"/>
    <w:rsid w:val="00BE1EB6"/>
    <w:rsid w:val="00BE239D"/>
    <w:rsid w:val="00BE2AB3"/>
    <w:rsid w:val="00BE3227"/>
    <w:rsid w:val="00BE3534"/>
    <w:rsid w:val="00BE36A2"/>
    <w:rsid w:val="00BE388B"/>
    <w:rsid w:val="00BE3BBB"/>
    <w:rsid w:val="00BE3DF4"/>
    <w:rsid w:val="00BE4DAE"/>
    <w:rsid w:val="00BE5262"/>
    <w:rsid w:val="00BE634E"/>
    <w:rsid w:val="00BE65D6"/>
    <w:rsid w:val="00BE66AE"/>
    <w:rsid w:val="00BF05CC"/>
    <w:rsid w:val="00BF0A1D"/>
    <w:rsid w:val="00BF0AA3"/>
    <w:rsid w:val="00BF0EBC"/>
    <w:rsid w:val="00BF1B61"/>
    <w:rsid w:val="00BF1FC3"/>
    <w:rsid w:val="00BF2832"/>
    <w:rsid w:val="00BF28BB"/>
    <w:rsid w:val="00BF29BF"/>
    <w:rsid w:val="00BF2C3C"/>
    <w:rsid w:val="00BF3153"/>
    <w:rsid w:val="00BF3357"/>
    <w:rsid w:val="00BF4407"/>
    <w:rsid w:val="00BF4AA0"/>
    <w:rsid w:val="00BF4CC9"/>
    <w:rsid w:val="00BF5324"/>
    <w:rsid w:val="00BF5395"/>
    <w:rsid w:val="00BF5936"/>
    <w:rsid w:val="00BF5D19"/>
    <w:rsid w:val="00BF5D90"/>
    <w:rsid w:val="00BF636C"/>
    <w:rsid w:val="00BF7118"/>
    <w:rsid w:val="00BF7478"/>
    <w:rsid w:val="00BF76C1"/>
    <w:rsid w:val="00C00106"/>
    <w:rsid w:val="00C00257"/>
    <w:rsid w:val="00C006BD"/>
    <w:rsid w:val="00C00E22"/>
    <w:rsid w:val="00C0105D"/>
    <w:rsid w:val="00C01D24"/>
    <w:rsid w:val="00C026FD"/>
    <w:rsid w:val="00C02F0F"/>
    <w:rsid w:val="00C04197"/>
    <w:rsid w:val="00C04300"/>
    <w:rsid w:val="00C046B8"/>
    <w:rsid w:val="00C04EC8"/>
    <w:rsid w:val="00C0531F"/>
    <w:rsid w:val="00C05B30"/>
    <w:rsid w:val="00C0613B"/>
    <w:rsid w:val="00C0651C"/>
    <w:rsid w:val="00C10028"/>
    <w:rsid w:val="00C102A9"/>
    <w:rsid w:val="00C102E7"/>
    <w:rsid w:val="00C110D6"/>
    <w:rsid w:val="00C114FF"/>
    <w:rsid w:val="00C13125"/>
    <w:rsid w:val="00C13F19"/>
    <w:rsid w:val="00C1568D"/>
    <w:rsid w:val="00C15E01"/>
    <w:rsid w:val="00C1644F"/>
    <w:rsid w:val="00C165FE"/>
    <w:rsid w:val="00C176F5"/>
    <w:rsid w:val="00C179F3"/>
    <w:rsid w:val="00C17A7F"/>
    <w:rsid w:val="00C17D43"/>
    <w:rsid w:val="00C17F95"/>
    <w:rsid w:val="00C2017A"/>
    <w:rsid w:val="00C21CD2"/>
    <w:rsid w:val="00C21D68"/>
    <w:rsid w:val="00C22150"/>
    <w:rsid w:val="00C2248F"/>
    <w:rsid w:val="00C22695"/>
    <w:rsid w:val="00C2275B"/>
    <w:rsid w:val="00C2275D"/>
    <w:rsid w:val="00C22806"/>
    <w:rsid w:val="00C22B0F"/>
    <w:rsid w:val="00C231FA"/>
    <w:rsid w:val="00C23E28"/>
    <w:rsid w:val="00C241E9"/>
    <w:rsid w:val="00C24360"/>
    <w:rsid w:val="00C243E1"/>
    <w:rsid w:val="00C24FF1"/>
    <w:rsid w:val="00C25016"/>
    <w:rsid w:val="00C2571B"/>
    <w:rsid w:val="00C25BB7"/>
    <w:rsid w:val="00C2619D"/>
    <w:rsid w:val="00C26590"/>
    <w:rsid w:val="00C2695B"/>
    <w:rsid w:val="00C2763D"/>
    <w:rsid w:val="00C30411"/>
    <w:rsid w:val="00C310E6"/>
    <w:rsid w:val="00C31265"/>
    <w:rsid w:val="00C31384"/>
    <w:rsid w:val="00C31545"/>
    <w:rsid w:val="00C32102"/>
    <w:rsid w:val="00C32BD7"/>
    <w:rsid w:val="00C32C73"/>
    <w:rsid w:val="00C334EA"/>
    <w:rsid w:val="00C3361F"/>
    <w:rsid w:val="00C3373B"/>
    <w:rsid w:val="00C33D47"/>
    <w:rsid w:val="00C343CF"/>
    <w:rsid w:val="00C34687"/>
    <w:rsid w:val="00C34AF3"/>
    <w:rsid w:val="00C34B32"/>
    <w:rsid w:val="00C35094"/>
    <w:rsid w:val="00C3527F"/>
    <w:rsid w:val="00C35286"/>
    <w:rsid w:val="00C352B3"/>
    <w:rsid w:val="00C35379"/>
    <w:rsid w:val="00C35D4F"/>
    <w:rsid w:val="00C360C7"/>
    <w:rsid w:val="00C3734A"/>
    <w:rsid w:val="00C376B7"/>
    <w:rsid w:val="00C378AD"/>
    <w:rsid w:val="00C37FBD"/>
    <w:rsid w:val="00C406D7"/>
    <w:rsid w:val="00C40C65"/>
    <w:rsid w:val="00C41455"/>
    <w:rsid w:val="00C414BA"/>
    <w:rsid w:val="00C41C75"/>
    <w:rsid w:val="00C42145"/>
    <w:rsid w:val="00C42560"/>
    <w:rsid w:val="00C425DE"/>
    <w:rsid w:val="00C44241"/>
    <w:rsid w:val="00C44F95"/>
    <w:rsid w:val="00C45333"/>
    <w:rsid w:val="00C467BC"/>
    <w:rsid w:val="00C46D71"/>
    <w:rsid w:val="00C46EAA"/>
    <w:rsid w:val="00C47251"/>
    <w:rsid w:val="00C5002D"/>
    <w:rsid w:val="00C506D9"/>
    <w:rsid w:val="00C50C7C"/>
    <w:rsid w:val="00C5182F"/>
    <w:rsid w:val="00C532BF"/>
    <w:rsid w:val="00C53B43"/>
    <w:rsid w:val="00C53C31"/>
    <w:rsid w:val="00C53D11"/>
    <w:rsid w:val="00C549D3"/>
    <w:rsid w:val="00C54C18"/>
    <w:rsid w:val="00C553DB"/>
    <w:rsid w:val="00C55705"/>
    <w:rsid w:val="00C55D1F"/>
    <w:rsid w:val="00C55DC4"/>
    <w:rsid w:val="00C55F72"/>
    <w:rsid w:val="00C5632D"/>
    <w:rsid w:val="00C564A2"/>
    <w:rsid w:val="00C56769"/>
    <w:rsid w:val="00C568B7"/>
    <w:rsid w:val="00C568FD"/>
    <w:rsid w:val="00C56A12"/>
    <w:rsid w:val="00C56A60"/>
    <w:rsid w:val="00C5720E"/>
    <w:rsid w:val="00C57553"/>
    <w:rsid w:val="00C5778C"/>
    <w:rsid w:val="00C577EA"/>
    <w:rsid w:val="00C6039E"/>
    <w:rsid w:val="00C6151A"/>
    <w:rsid w:val="00C621E6"/>
    <w:rsid w:val="00C628D8"/>
    <w:rsid w:val="00C628E9"/>
    <w:rsid w:val="00C631B8"/>
    <w:rsid w:val="00C6365E"/>
    <w:rsid w:val="00C63994"/>
    <w:rsid w:val="00C63E85"/>
    <w:rsid w:val="00C640B1"/>
    <w:rsid w:val="00C649F0"/>
    <w:rsid w:val="00C64AB7"/>
    <w:rsid w:val="00C651FB"/>
    <w:rsid w:val="00C653B1"/>
    <w:rsid w:val="00C65BA7"/>
    <w:rsid w:val="00C65BA8"/>
    <w:rsid w:val="00C65C42"/>
    <w:rsid w:val="00C66E0D"/>
    <w:rsid w:val="00C6713B"/>
    <w:rsid w:val="00C67282"/>
    <w:rsid w:val="00C674FB"/>
    <w:rsid w:val="00C67861"/>
    <w:rsid w:val="00C7024F"/>
    <w:rsid w:val="00C70430"/>
    <w:rsid w:val="00C707DD"/>
    <w:rsid w:val="00C70EBE"/>
    <w:rsid w:val="00C71886"/>
    <w:rsid w:val="00C71956"/>
    <w:rsid w:val="00C71BA7"/>
    <w:rsid w:val="00C71E05"/>
    <w:rsid w:val="00C727CA"/>
    <w:rsid w:val="00C72FC8"/>
    <w:rsid w:val="00C72FDD"/>
    <w:rsid w:val="00C745B8"/>
    <w:rsid w:val="00C748A4"/>
    <w:rsid w:val="00C74C3D"/>
    <w:rsid w:val="00C751DA"/>
    <w:rsid w:val="00C753F8"/>
    <w:rsid w:val="00C75695"/>
    <w:rsid w:val="00C75ACF"/>
    <w:rsid w:val="00C75C47"/>
    <w:rsid w:val="00C7621B"/>
    <w:rsid w:val="00C770F2"/>
    <w:rsid w:val="00C770F9"/>
    <w:rsid w:val="00C774F9"/>
    <w:rsid w:val="00C77721"/>
    <w:rsid w:val="00C77AC2"/>
    <w:rsid w:val="00C800FC"/>
    <w:rsid w:val="00C80498"/>
    <w:rsid w:val="00C80692"/>
    <w:rsid w:val="00C806C2"/>
    <w:rsid w:val="00C8140B"/>
    <w:rsid w:val="00C81627"/>
    <w:rsid w:val="00C820BE"/>
    <w:rsid w:val="00C8218A"/>
    <w:rsid w:val="00C82AAD"/>
    <w:rsid w:val="00C82B82"/>
    <w:rsid w:val="00C831EC"/>
    <w:rsid w:val="00C842F8"/>
    <w:rsid w:val="00C84AA4"/>
    <w:rsid w:val="00C84DFF"/>
    <w:rsid w:val="00C8502B"/>
    <w:rsid w:val="00C852D8"/>
    <w:rsid w:val="00C8651A"/>
    <w:rsid w:val="00C8687C"/>
    <w:rsid w:val="00C86B24"/>
    <w:rsid w:val="00C86C16"/>
    <w:rsid w:val="00C86C61"/>
    <w:rsid w:val="00C86FBA"/>
    <w:rsid w:val="00C87193"/>
    <w:rsid w:val="00C87204"/>
    <w:rsid w:val="00C87354"/>
    <w:rsid w:val="00C87399"/>
    <w:rsid w:val="00C8743F"/>
    <w:rsid w:val="00C87684"/>
    <w:rsid w:val="00C876D1"/>
    <w:rsid w:val="00C8773E"/>
    <w:rsid w:val="00C877C0"/>
    <w:rsid w:val="00C87C03"/>
    <w:rsid w:val="00C87CA7"/>
    <w:rsid w:val="00C904E7"/>
    <w:rsid w:val="00C9068F"/>
    <w:rsid w:val="00C90DCD"/>
    <w:rsid w:val="00C91273"/>
    <w:rsid w:val="00C91E22"/>
    <w:rsid w:val="00C92416"/>
    <w:rsid w:val="00C92968"/>
    <w:rsid w:val="00C92D6B"/>
    <w:rsid w:val="00C93176"/>
    <w:rsid w:val="00C93A85"/>
    <w:rsid w:val="00C94018"/>
    <w:rsid w:val="00C94122"/>
    <w:rsid w:val="00C943A3"/>
    <w:rsid w:val="00C94825"/>
    <w:rsid w:val="00C94A80"/>
    <w:rsid w:val="00C95867"/>
    <w:rsid w:val="00C95B75"/>
    <w:rsid w:val="00C95C19"/>
    <w:rsid w:val="00C95FC8"/>
    <w:rsid w:val="00C965E0"/>
    <w:rsid w:val="00C96A5F"/>
    <w:rsid w:val="00C96BFF"/>
    <w:rsid w:val="00C96DF2"/>
    <w:rsid w:val="00C97256"/>
    <w:rsid w:val="00C976B2"/>
    <w:rsid w:val="00C97A95"/>
    <w:rsid w:val="00C97DA8"/>
    <w:rsid w:val="00C97E21"/>
    <w:rsid w:val="00CA0E78"/>
    <w:rsid w:val="00CA0F5D"/>
    <w:rsid w:val="00CA121B"/>
    <w:rsid w:val="00CA1A09"/>
    <w:rsid w:val="00CA1E63"/>
    <w:rsid w:val="00CA2109"/>
    <w:rsid w:val="00CA2850"/>
    <w:rsid w:val="00CA2B5A"/>
    <w:rsid w:val="00CA35AF"/>
    <w:rsid w:val="00CA38BE"/>
    <w:rsid w:val="00CA3AD9"/>
    <w:rsid w:val="00CA3E53"/>
    <w:rsid w:val="00CA4BAC"/>
    <w:rsid w:val="00CA5004"/>
    <w:rsid w:val="00CA53F6"/>
    <w:rsid w:val="00CA541E"/>
    <w:rsid w:val="00CA544B"/>
    <w:rsid w:val="00CA551D"/>
    <w:rsid w:val="00CA573F"/>
    <w:rsid w:val="00CA5B49"/>
    <w:rsid w:val="00CA5B65"/>
    <w:rsid w:val="00CA5CC9"/>
    <w:rsid w:val="00CA5E34"/>
    <w:rsid w:val="00CA6EB7"/>
    <w:rsid w:val="00CA7C5A"/>
    <w:rsid w:val="00CA7CBF"/>
    <w:rsid w:val="00CB0403"/>
    <w:rsid w:val="00CB0482"/>
    <w:rsid w:val="00CB114B"/>
    <w:rsid w:val="00CB1354"/>
    <w:rsid w:val="00CB1691"/>
    <w:rsid w:val="00CB16ED"/>
    <w:rsid w:val="00CB177A"/>
    <w:rsid w:val="00CB1D01"/>
    <w:rsid w:val="00CB3173"/>
    <w:rsid w:val="00CB3CE5"/>
    <w:rsid w:val="00CB3E38"/>
    <w:rsid w:val="00CB3FC0"/>
    <w:rsid w:val="00CB407D"/>
    <w:rsid w:val="00CB44FE"/>
    <w:rsid w:val="00CB47F4"/>
    <w:rsid w:val="00CB4AF0"/>
    <w:rsid w:val="00CB50EE"/>
    <w:rsid w:val="00CB6A25"/>
    <w:rsid w:val="00CB6A9B"/>
    <w:rsid w:val="00CB6B10"/>
    <w:rsid w:val="00CB6FD1"/>
    <w:rsid w:val="00CB75BD"/>
    <w:rsid w:val="00CC03AD"/>
    <w:rsid w:val="00CC0672"/>
    <w:rsid w:val="00CC10D5"/>
    <w:rsid w:val="00CC1A64"/>
    <w:rsid w:val="00CC208A"/>
    <w:rsid w:val="00CC2307"/>
    <w:rsid w:val="00CC2A2E"/>
    <w:rsid w:val="00CC3279"/>
    <w:rsid w:val="00CC3CAB"/>
    <w:rsid w:val="00CC3CEF"/>
    <w:rsid w:val="00CC3E5E"/>
    <w:rsid w:val="00CC4268"/>
    <w:rsid w:val="00CC4B62"/>
    <w:rsid w:val="00CC4D16"/>
    <w:rsid w:val="00CC4E7B"/>
    <w:rsid w:val="00CC524C"/>
    <w:rsid w:val="00CC5459"/>
    <w:rsid w:val="00CC5655"/>
    <w:rsid w:val="00CC62AB"/>
    <w:rsid w:val="00CC6613"/>
    <w:rsid w:val="00CC695D"/>
    <w:rsid w:val="00CC6C11"/>
    <w:rsid w:val="00CC7186"/>
    <w:rsid w:val="00CC7FFA"/>
    <w:rsid w:val="00CD03AC"/>
    <w:rsid w:val="00CD079A"/>
    <w:rsid w:val="00CD0AE9"/>
    <w:rsid w:val="00CD103C"/>
    <w:rsid w:val="00CD1574"/>
    <w:rsid w:val="00CD163C"/>
    <w:rsid w:val="00CD1985"/>
    <w:rsid w:val="00CD1C06"/>
    <w:rsid w:val="00CD1C08"/>
    <w:rsid w:val="00CD22DE"/>
    <w:rsid w:val="00CD27F0"/>
    <w:rsid w:val="00CD2B28"/>
    <w:rsid w:val="00CD301C"/>
    <w:rsid w:val="00CD3132"/>
    <w:rsid w:val="00CD33D5"/>
    <w:rsid w:val="00CD3AB7"/>
    <w:rsid w:val="00CD401D"/>
    <w:rsid w:val="00CD4235"/>
    <w:rsid w:val="00CD4853"/>
    <w:rsid w:val="00CD4D79"/>
    <w:rsid w:val="00CD4FAE"/>
    <w:rsid w:val="00CD52C7"/>
    <w:rsid w:val="00CD598E"/>
    <w:rsid w:val="00CD60C8"/>
    <w:rsid w:val="00CD6C5B"/>
    <w:rsid w:val="00CD6C8D"/>
    <w:rsid w:val="00CD7218"/>
    <w:rsid w:val="00CD742B"/>
    <w:rsid w:val="00CD78F3"/>
    <w:rsid w:val="00CE07B6"/>
    <w:rsid w:val="00CE088D"/>
    <w:rsid w:val="00CE0BD7"/>
    <w:rsid w:val="00CE0C6A"/>
    <w:rsid w:val="00CE125D"/>
    <w:rsid w:val="00CE2CF7"/>
    <w:rsid w:val="00CE3A86"/>
    <w:rsid w:val="00CE3E94"/>
    <w:rsid w:val="00CE4028"/>
    <w:rsid w:val="00CE44A3"/>
    <w:rsid w:val="00CE46D5"/>
    <w:rsid w:val="00CE49BA"/>
    <w:rsid w:val="00CE4D11"/>
    <w:rsid w:val="00CE53B8"/>
    <w:rsid w:val="00CE59F1"/>
    <w:rsid w:val="00CE74FA"/>
    <w:rsid w:val="00CE757B"/>
    <w:rsid w:val="00CE76B7"/>
    <w:rsid w:val="00CE7D6A"/>
    <w:rsid w:val="00CE7F27"/>
    <w:rsid w:val="00CF05B1"/>
    <w:rsid w:val="00CF0B49"/>
    <w:rsid w:val="00CF0B8B"/>
    <w:rsid w:val="00CF102F"/>
    <w:rsid w:val="00CF16F7"/>
    <w:rsid w:val="00CF1AF9"/>
    <w:rsid w:val="00CF1BE3"/>
    <w:rsid w:val="00CF1CA4"/>
    <w:rsid w:val="00CF1F72"/>
    <w:rsid w:val="00CF232D"/>
    <w:rsid w:val="00CF3603"/>
    <w:rsid w:val="00CF395F"/>
    <w:rsid w:val="00CF4268"/>
    <w:rsid w:val="00CF4C2A"/>
    <w:rsid w:val="00CF4E97"/>
    <w:rsid w:val="00CF51CE"/>
    <w:rsid w:val="00CF574D"/>
    <w:rsid w:val="00CF6A64"/>
    <w:rsid w:val="00CF71D8"/>
    <w:rsid w:val="00CF7A45"/>
    <w:rsid w:val="00CF7CD2"/>
    <w:rsid w:val="00D00C82"/>
    <w:rsid w:val="00D00DBC"/>
    <w:rsid w:val="00D0159D"/>
    <w:rsid w:val="00D01909"/>
    <w:rsid w:val="00D01A7C"/>
    <w:rsid w:val="00D02313"/>
    <w:rsid w:val="00D0318D"/>
    <w:rsid w:val="00D031B2"/>
    <w:rsid w:val="00D03C8C"/>
    <w:rsid w:val="00D03F3D"/>
    <w:rsid w:val="00D04615"/>
    <w:rsid w:val="00D04BF6"/>
    <w:rsid w:val="00D06227"/>
    <w:rsid w:val="00D06873"/>
    <w:rsid w:val="00D073FD"/>
    <w:rsid w:val="00D07E01"/>
    <w:rsid w:val="00D07F60"/>
    <w:rsid w:val="00D1018C"/>
    <w:rsid w:val="00D10311"/>
    <w:rsid w:val="00D108B3"/>
    <w:rsid w:val="00D10EBF"/>
    <w:rsid w:val="00D11274"/>
    <w:rsid w:val="00D11F79"/>
    <w:rsid w:val="00D125CD"/>
    <w:rsid w:val="00D128A0"/>
    <w:rsid w:val="00D12FA4"/>
    <w:rsid w:val="00D1391D"/>
    <w:rsid w:val="00D13CE7"/>
    <w:rsid w:val="00D141C9"/>
    <w:rsid w:val="00D1453A"/>
    <w:rsid w:val="00D148C1"/>
    <w:rsid w:val="00D14CD5"/>
    <w:rsid w:val="00D14E88"/>
    <w:rsid w:val="00D15173"/>
    <w:rsid w:val="00D169CC"/>
    <w:rsid w:val="00D16A82"/>
    <w:rsid w:val="00D1724D"/>
    <w:rsid w:val="00D178B6"/>
    <w:rsid w:val="00D17B31"/>
    <w:rsid w:val="00D201B8"/>
    <w:rsid w:val="00D20203"/>
    <w:rsid w:val="00D21A85"/>
    <w:rsid w:val="00D21A9C"/>
    <w:rsid w:val="00D223E2"/>
    <w:rsid w:val="00D22499"/>
    <w:rsid w:val="00D22545"/>
    <w:rsid w:val="00D23013"/>
    <w:rsid w:val="00D2310D"/>
    <w:rsid w:val="00D23CDE"/>
    <w:rsid w:val="00D24113"/>
    <w:rsid w:val="00D24CA9"/>
    <w:rsid w:val="00D24FFD"/>
    <w:rsid w:val="00D250E0"/>
    <w:rsid w:val="00D25195"/>
    <w:rsid w:val="00D251F7"/>
    <w:rsid w:val="00D25215"/>
    <w:rsid w:val="00D2541A"/>
    <w:rsid w:val="00D258F6"/>
    <w:rsid w:val="00D25937"/>
    <w:rsid w:val="00D25C38"/>
    <w:rsid w:val="00D26336"/>
    <w:rsid w:val="00D2685F"/>
    <w:rsid w:val="00D26A53"/>
    <w:rsid w:val="00D26B73"/>
    <w:rsid w:val="00D27321"/>
    <w:rsid w:val="00D2763D"/>
    <w:rsid w:val="00D27FCB"/>
    <w:rsid w:val="00D304CA"/>
    <w:rsid w:val="00D31077"/>
    <w:rsid w:val="00D311F9"/>
    <w:rsid w:val="00D31F01"/>
    <w:rsid w:val="00D32097"/>
    <w:rsid w:val="00D32167"/>
    <w:rsid w:val="00D32CCB"/>
    <w:rsid w:val="00D33336"/>
    <w:rsid w:val="00D333B9"/>
    <w:rsid w:val="00D33A96"/>
    <w:rsid w:val="00D33B7E"/>
    <w:rsid w:val="00D34D20"/>
    <w:rsid w:val="00D357BE"/>
    <w:rsid w:val="00D3589F"/>
    <w:rsid w:val="00D3591E"/>
    <w:rsid w:val="00D36B22"/>
    <w:rsid w:val="00D36D14"/>
    <w:rsid w:val="00D37C85"/>
    <w:rsid w:val="00D37C8B"/>
    <w:rsid w:val="00D4106C"/>
    <w:rsid w:val="00D415E1"/>
    <w:rsid w:val="00D419E7"/>
    <w:rsid w:val="00D41A24"/>
    <w:rsid w:val="00D41CB7"/>
    <w:rsid w:val="00D42516"/>
    <w:rsid w:val="00D4278D"/>
    <w:rsid w:val="00D431C5"/>
    <w:rsid w:val="00D43334"/>
    <w:rsid w:val="00D440E4"/>
    <w:rsid w:val="00D44ACE"/>
    <w:rsid w:val="00D44EB1"/>
    <w:rsid w:val="00D44FE7"/>
    <w:rsid w:val="00D4521E"/>
    <w:rsid w:val="00D4611D"/>
    <w:rsid w:val="00D46E01"/>
    <w:rsid w:val="00D46F79"/>
    <w:rsid w:val="00D478C6"/>
    <w:rsid w:val="00D47907"/>
    <w:rsid w:val="00D47CD8"/>
    <w:rsid w:val="00D50735"/>
    <w:rsid w:val="00D50A63"/>
    <w:rsid w:val="00D50D8D"/>
    <w:rsid w:val="00D51892"/>
    <w:rsid w:val="00D51B1E"/>
    <w:rsid w:val="00D51B76"/>
    <w:rsid w:val="00D51DE9"/>
    <w:rsid w:val="00D52784"/>
    <w:rsid w:val="00D527A4"/>
    <w:rsid w:val="00D529DD"/>
    <w:rsid w:val="00D52AF2"/>
    <w:rsid w:val="00D52EF5"/>
    <w:rsid w:val="00D535A3"/>
    <w:rsid w:val="00D53AD8"/>
    <w:rsid w:val="00D53CB1"/>
    <w:rsid w:val="00D54238"/>
    <w:rsid w:val="00D5487A"/>
    <w:rsid w:val="00D54883"/>
    <w:rsid w:val="00D55291"/>
    <w:rsid w:val="00D556F6"/>
    <w:rsid w:val="00D55ADD"/>
    <w:rsid w:val="00D56952"/>
    <w:rsid w:val="00D56BD6"/>
    <w:rsid w:val="00D57249"/>
    <w:rsid w:val="00D5726E"/>
    <w:rsid w:val="00D574CD"/>
    <w:rsid w:val="00D574EB"/>
    <w:rsid w:val="00D602E2"/>
    <w:rsid w:val="00D606B6"/>
    <w:rsid w:val="00D607B9"/>
    <w:rsid w:val="00D60B18"/>
    <w:rsid w:val="00D60DDD"/>
    <w:rsid w:val="00D615E3"/>
    <w:rsid w:val="00D61D58"/>
    <w:rsid w:val="00D630A8"/>
    <w:rsid w:val="00D633B9"/>
    <w:rsid w:val="00D636C4"/>
    <w:rsid w:val="00D63EB8"/>
    <w:rsid w:val="00D642CA"/>
    <w:rsid w:val="00D65AE5"/>
    <w:rsid w:val="00D65CE6"/>
    <w:rsid w:val="00D65E77"/>
    <w:rsid w:val="00D66085"/>
    <w:rsid w:val="00D66290"/>
    <w:rsid w:val="00D66614"/>
    <w:rsid w:val="00D66C91"/>
    <w:rsid w:val="00D67270"/>
    <w:rsid w:val="00D67BDF"/>
    <w:rsid w:val="00D71F96"/>
    <w:rsid w:val="00D72275"/>
    <w:rsid w:val="00D72A78"/>
    <w:rsid w:val="00D72C1E"/>
    <w:rsid w:val="00D72DB5"/>
    <w:rsid w:val="00D72FD8"/>
    <w:rsid w:val="00D73068"/>
    <w:rsid w:val="00D7396B"/>
    <w:rsid w:val="00D73CD4"/>
    <w:rsid w:val="00D745F5"/>
    <w:rsid w:val="00D747DA"/>
    <w:rsid w:val="00D748C2"/>
    <w:rsid w:val="00D76369"/>
    <w:rsid w:val="00D76D65"/>
    <w:rsid w:val="00D77107"/>
    <w:rsid w:val="00D7746B"/>
    <w:rsid w:val="00D77636"/>
    <w:rsid w:val="00D80216"/>
    <w:rsid w:val="00D80613"/>
    <w:rsid w:val="00D806E8"/>
    <w:rsid w:val="00D80F73"/>
    <w:rsid w:val="00D81244"/>
    <w:rsid w:val="00D814E7"/>
    <w:rsid w:val="00D8196F"/>
    <w:rsid w:val="00D819C4"/>
    <w:rsid w:val="00D82398"/>
    <w:rsid w:val="00D8277E"/>
    <w:rsid w:val="00D82EDD"/>
    <w:rsid w:val="00D83354"/>
    <w:rsid w:val="00D83615"/>
    <w:rsid w:val="00D83C57"/>
    <w:rsid w:val="00D83C72"/>
    <w:rsid w:val="00D83CB9"/>
    <w:rsid w:val="00D83F05"/>
    <w:rsid w:val="00D84146"/>
    <w:rsid w:val="00D8421E"/>
    <w:rsid w:val="00D84399"/>
    <w:rsid w:val="00D84CBB"/>
    <w:rsid w:val="00D8541A"/>
    <w:rsid w:val="00D86E0D"/>
    <w:rsid w:val="00D87085"/>
    <w:rsid w:val="00D872E3"/>
    <w:rsid w:val="00D8764B"/>
    <w:rsid w:val="00D87784"/>
    <w:rsid w:val="00D87AA6"/>
    <w:rsid w:val="00D87C49"/>
    <w:rsid w:val="00D90215"/>
    <w:rsid w:val="00D912CE"/>
    <w:rsid w:val="00D9133A"/>
    <w:rsid w:val="00D9169A"/>
    <w:rsid w:val="00D9250A"/>
    <w:rsid w:val="00D9265C"/>
    <w:rsid w:val="00D92962"/>
    <w:rsid w:val="00D92A2A"/>
    <w:rsid w:val="00D92E50"/>
    <w:rsid w:val="00D92F7B"/>
    <w:rsid w:val="00D93A53"/>
    <w:rsid w:val="00D93AAF"/>
    <w:rsid w:val="00D944AA"/>
    <w:rsid w:val="00D945D3"/>
    <w:rsid w:val="00D9536E"/>
    <w:rsid w:val="00D95D5E"/>
    <w:rsid w:val="00D96711"/>
    <w:rsid w:val="00D96ECE"/>
    <w:rsid w:val="00D970EE"/>
    <w:rsid w:val="00D977C0"/>
    <w:rsid w:val="00D9782A"/>
    <w:rsid w:val="00D97AE5"/>
    <w:rsid w:val="00D97DF6"/>
    <w:rsid w:val="00D97F50"/>
    <w:rsid w:val="00DA0536"/>
    <w:rsid w:val="00DA0927"/>
    <w:rsid w:val="00DA0C1D"/>
    <w:rsid w:val="00DA101F"/>
    <w:rsid w:val="00DA111A"/>
    <w:rsid w:val="00DA1D65"/>
    <w:rsid w:val="00DA2A27"/>
    <w:rsid w:val="00DA3097"/>
    <w:rsid w:val="00DA3589"/>
    <w:rsid w:val="00DA36B8"/>
    <w:rsid w:val="00DA3B37"/>
    <w:rsid w:val="00DA3F57"/>
    <w:rsid w:val="00DA4FEE"/>
    <w:rsid w:val="00DA542D"/>
    <w:rsid w:val="00DA5AD6"/>
    <w:rsid w:val="00DA5D3C"/>
    <w:rsid w:val="00DA60B9"/>
    <w:rsid w:val="00DA625B"/>
    <w:rsid w:val="00DA646B"/>
    <w:rsid w:val="00DA71A6"/>
    <w:rsid w:val="00DA7684"/>
    <w:rsid w:val="00DB0099"/>
    <w:rsid w:val="00DB00D9"/>
    <w:rsid w:val="00DB0FCD"/>
    <w:rsid w:val="00DB18F7"/>
    <w:rsid w:val="00DB1DA6"/>
    <w:rsid w:val="00DB2218"/>
    <w:rsid w:val="00DB2229"/>
    <w:rsid w:val="00DB2338"/>
    <w:rsid w:val="00DB2B0E"/>
    <w:rsid w:val="00DB3307"/>
    <w:rsid w:val="00DB3758"/>
    <w:rsid w:val="00DB3EC5"/>
    <w:rsid w:val="00DB468C"/>
    <w:rsid w:val="00DB46BF"/>
    <w:rsid w:val="00DB4882"/>
    <w:rsid w:val="00DB4E31"/>
    <w:rsid w:val="00DB4EC6"/>
    <w:rsid w:val="00DB5006"/>
    <w:rsid w:val="00DB5098"/>
    <w:rsid w:val="00DB515E"/>
    <w:rsid w:val="00DB5829"/>
    <w:rsid w:val="00DB5D6F"/>
    <w:rsid w:val="00DB60B1"/>
    <w:rsid w:val="00DB76DF"/>
    <w:rsid w:val="00DC0041"/>
    <w:rsid w:val="00DC00CA"/>
    <w:rsid w:val="00DC01DB"/>
    <w:rsid w:val="00DC044C"/>
    <w:rsid w:val="00DC0B11"/>
    <w:rsid w:val="00DC2045"/>
    <w:rsid w:val="00DC2125"/>
    <w:rsid w:val="00DC2356"/>
    <w:rsid w:val="00DC29AF"/>
    <w:rsid w:val="00DC2D27"/>
    <w:rsid w:val="00DC3533"/>
    <w:rsid w:val="00DC3D32"/>
    <w:rsid w:val="00DC4019"/>
    <w:rsid w:val="00DC412D"/>
    <w:rsid w:val="00DC45C4"/>
    <w:rsid w:val="00DC4835"/>
    <w:rsid w:val="00DC4AA1"/>
    <w:rsid w:val="00DC4CCD"/>
    <w:rsid w:val="00DC4F43"/>
    <w:rsid w:val="00DC5569"/>
    <w:rsid w:val="00DC5673"/>
    <w:rsid w:val="00DC5864"/>
    <w:rsid w:val="00DC5A72"/>
    <w:rsid w:val="00DC62EC"/>
    <w:rsid w:val="00DC643C"/>
    <w:rsid w:val="00DC693C"/>
    <w:rsid w:val="00DC6BF1"/>
    <w:rsid w:val="00DC6D54"/>
    <w:rsid w:val="00DC7852"/>
    <w:rsid w:val="00DC79C0"/>
    <w:rsid w:val="00DC7BFA"/>
    <w:rsid w:val="00DC7D71"/>
    <w:rsid w:val="00DD0C71"/>
    <w:rsid w:val="00DD0E99"/>
    <w:rsid w:val="00DD1B41"/>
    <w:rsid w:val="00DD2A74"/>
    <w:rsid w:val="00DD2CB2"/>
    <w:rsid w:val="00DD41DF"/>
    <w:rsid w:val="00DD47A6"/>
    <w:rsid w:val="00DD4C03"/>
    <w:rsid w:val="00DD4CEC"/>
    <w:rsid w:val="00DD549F"/>
    <w:rsid w:val="00DD5F31"/>
    <w:rsid w:val="00DD6132"/>
    <w:rsid w:val="00DD6733"/>
    <w:rsid w:val="00DE0016"/>
    <w:rsid w:val="00DE0AE5"/>
    <w:rsid w:val="00DE0BDE"/>
    <w:rsid w:val="00DE0DBE"/>
    <w:rsid w:val="00DE0F42"/>
    <w:rsid w:val="00DE297D"/>
    <w:rsid w:val="00DE3D54"/>
    <w:rsid w:val="00DE3E90"/>
    <w:rsid w:val="00DE3FC1"/>
    <w:rsid w:val="00DE5B2C"/>
    <w:rsid w:val="00DE5CC7"/>
    <w:rsid w:val="00DE5EF4"/>
    <w:rsid w:val="00DE6072"/>
    <w:rsid w:val="00DE67D1"/>
    <w:rsid w:val="00DE69B7"/>
    <w:rsid w:val="00DE6A77"/>
    <w:rsid w:val="00DE715E"/>
    <w:rsid w:val="00DE72C1"/>
    <w:rsid w:val="00DE7567"/>
    <w:rsid w:val="00DE7948"/>
    <w:rsid w:val="00DE7D2C"/>
    <w:rsid w:val="00DE7F08"/>
    <w:rsid w:val="00DF0A5D"/>
    <w:rsid w:val="00DF0B44"/>
    <w:rsid w:val="00DF0D6B"/>
    <w:rsid w:val="00DF0E1F"/>
    <w:rsid w:val="00DF1101"/>
    <w:rsid w:val="00DF14A3"/>
    <w:rsid w:val="00DF15A5"/>
    <w:rsid w:val="00DF15D1"/>
    <w:rsid w:val="00DF1AB1"/>
    <w:rsid w:val="00DF234F"/>
    <w:rsid w:val="00DF2361"/>
    <w:rsid w:val="00DF2F83"/>
    <w:rsid w:val="00DF323D"/>
    <w:rsid w:val="00DF34B8"/>
    <w:rsid w:val="00DF3B60"/>
    <w:rsid w:val="00DF41E2"/>
    <w:rsid w:val="00DF4704"/>
    <w:rsid w:val="00DF4E31"/>
    <w:rsid w:val="00DF4F9C"/>
    <w:rsid w:val="00DF50AA"/>
    <w:rsid w:val="00DF5CF3"/>
    <w:rsid w:val="00DF5DC1"/>
    <w:rsid w:val="00DF5F62"/>
    <w:rsid w:val="00DF6008"/>
    <w:rsid w:val="00DF68A7"/>
    <w:rsid w:val="00DF7FD7"/>
    <w:rsid w:val="00E00065"/>
    <w:rsid w:val="00E00C80"/>
    <w:rsid w:val="00E013CB"/>
    <w:rsid w:val="00E01B75"/>
    <w:rsid w:val="00E01F0B"/>
    <w:rsid w:val="00E02737"/>
    <w:rsid w:val="00E0287B"/>
    <w:rsid w:val="00E02D6E"/>
    <w:rsid w:val="00E02DF1"/>
    <w:rsid w:val="00E02EB1"/>
    <w:rsid w:val="00E02FA5"/>
    <w:rsid w:val="00E03357"/>
    <w:rsid w:val="00E03540"/>
    <w:rsid w:val="00E035E4"/>
    <w:rsid w:val="00E03834"/>
    <w:rsid w:val="00E03897"/>
    <w:rsid w:val="00E041DC"/>
    <w:rsid w:val="00E04834"/>
    <w:rsid w:val="00E04EDA"/>
    <w:rsid w:val="00E0531A"/>
    <w:rsid w:val="00E05790"/>
    <w:rsid w:val="00E05A4E"/>
    <w:rsid w:val="00E05A8E"/>
    <w:rsid w:val="00E0601F"/>
    <w:rsid w:val="00E0673D"/>
    <w:rsid w:val="00E07B34"/>
    <w:rsid w:val="00E07CB9"/>
    <w:rsid w:val="00E07CCD"/>
    <w:rsid w:val="00E07E4F"/>
    <w:rsid w:val="00E07E6F"/>
    <w:rsid w:val="00E07EC7"/>
    <w:rsid w:val="00E10242"/>
    <w:rsid w:val="00E104B6"/>
    <w:rsid w:val="00E10567"/>
    <w:rsid w:val="00E10854"/>
    <w:rsid w:val="00E108BC"/>
    <w:rsid w:val="00E110DD"/>
    <w:rsid w:val="00E12EC7"/>
    <w:rsid w:val="00E136C0"/>
    <w:rsid w:val="00E138FE"/>
    <w:rsid w:val="00E13948"/>
    <w:rsid w:val="00E13F8C"/>
    <w:rsid w:val="00E141C4"/>
    <w:rsid w:val="00E144EB"/>
    <w:rsid w:val="00E147B8"/>
    <w:rsid w:val="00E14C9A"/>
    <w:rsid w:val="00E14F39"/>
    <w:rsid w:val="00E152A7"/>
    <w:rsid w:val="00E15C89"/>
    <w:rsid w:val="00E16045"/>
    <w:rsid w:val="00E163A0"/>
    <w:rsid w:val="00E16672"/>
    <w:rsid w:val="00E167BC"/>
    <w:rsid w:val="00E1703C"/>
    <w:rsid w:val="00E170FC"/>
    <w:rsid w:val="00E176AF"/>
    <w:rsid w:val="00E2013D"/>
    <w:rsid w:val="00E2060E"/>
    <w:rsid w:val="00E20FBD"/>
    <w:rsid w:val="00E210C4"/>
    <w:rsid w:val="00E210DD"/>
    <w:rsid w:val="00E21A5D"/>
    <w:rsid w:val="00E21AFA"/>
    <w:rsid w:val="00E2238B"/>
    <w:rsid w:val="00E2328B"/>
    <w:rsid w:val="00E2375E"/>
    <w:rsid w:val="00E24EC6"/>
    <w:rsid w:val="00E25037"/>
    <w:rsid w:val="00E25633"/>
    <w:rsid w:val="00E258F5"/>
    <w:rsid w:val="00E25B5C"/>
    <w:rsid w:val="00E25CF4"/>
    <w:rsid w:val="00E262D7"/>
    <w:rsid w:val="00E26BB7"/>
    <w:rsid w:val="00E2720F"/>
    <w:rsid w:val="00E27CB7"/>
    <w:rsid w:val="00E27D1D"/>
    <w:rsid w:val="00E30479"/>
    <w:rsid w:val="00E307BA"/>
    <w:rsid w:val="00E3122D"/>
    <w:rsid w:val="00E3138E"/>
    <w:rsid w:val="00E317A8"/>
    <w:rsid w:val="00E3198F"/>
    <w:rsid w:val="00E32FBC"/>
    <w:rsid w:val="00E33307"/>
    <w:rsid w:val="00E33C8A"/>
    <w:rsid w:val="00E33DB2"/>
    <w:rsid w:val="00E34163"/>
    <w:rsid w:val="00E34891"/>
    <w:rsid w:val="00E34C00"/>
    <w:rsid w:val="00E35227"/>
    <w:rsid w:val="00E357A4"/>
    <w:rsid w:val="00E360E3"/>
    <w:rsid w:val="00E362F9"/>
    <w:rsid w:val="00E3692F"/>
    <w:rsid w:val="00E374D7"/>
    <w:rsid w:val="00E3795D"/>
    <w:rsid w:val="00E37A26"/>
    <w:rsid w:val="00E407B2"/>
    <w:rsid w:val="00E40979"/>
    <w:rsid w:val="00E40EA7"/>
    <w:rsid w:val="00E40F08"/>
    <w:rsid w:val="00E411CE"/>
    <w:rsid w:val="00E4151C"/>
    <w:rsid w:val="00E41539"/>
    <w:rsid w:val="00E41757"/>
    <w:rsid w:val="00E41FBA"/>
    <w:rsid w:val="00E4265F"/>
    <w:rsid w:val="00E427BF"/>
    <w:rsid w:val="00E42F1D"/>
    <w:rsid w:val="00E4317E"/>
    <w:rsid w:val="00E434B9"/>
    <w:rsid w:val="00E43D49"/>
    <w:rsid w:val="00E43F7A"/>
    <w:rsid w:val="00E443E6"/>
    <w:rsid w:val="00E4475D"/>
    <w:rsid w:val="00E44D32"/>
    <w:rsid w:val="00E44EFC"/>
    <w:rsid w:val="00E44FDF"/>
    <w:rsid w:val="00E45429"/>
    <w:rsid w:val="00E458A9"/>
    <w:rsid w:val="00E45990"/>
    <w:rsid w:val="00E45C25"/>
    <w:rsid w:val="00E45FA6"/>
    <w:rsid w:val="00E46283"/>
    <w:rsid w:val="00E463C4"/>
    <w:rsid w:val="00E46437"/>
    <w:rsid w:val="00E475DA"/>
    <w:rsid w:val="00E47BB8"/>
    <w:rsid w:val="00E47CA5"/>
    <w:rsid w:val="00E50628"/>
    <w:rsid w:val="00E50B2D"/>
    <w:rsid w:val="00E50B6B"/>
    <w:rsid w:val="00E50DC7"/>
    <w:rsid w:val="00E512CA"/>
    <w:rsid w:val="00E516A2"/>
    <w:rsid w:val="00E51959"/>
    <w:rsid w:val="00E52105"/>
    <w:rsid w:val="00E52209"/>
    <w:rsid w:val="00E5368E"/>
    <w:rsid w:val="00E536AE"/>
    <w:rsid w:val="00E5375C"/>
    <w:rsid w:val="00E538CB"/>
    <w:rsid w:val="00E5403B"/>
    <w:rsid w:val="00E54180"/>
    <w:rsid w:val="00E544E1"/>
    <w:rsid w:val="00E54C45"/>
    <w:rsid w:val="00E54EAC"/>
    <w:rsid w:val="00E552BA"/>
    <w:rsid w:val="00E556D5"/>
    <w:rsid w:val="00E55782"/>
    <w:rsid w:val="00E56678"/>
    <w:rsid w:val="00E56D79"/>
    <w:rsid w:val="00E571B2"/>
    <w:rsid w:val="00E60543"/>
    <w:rsid w:val="00E60FA8"/>
    <w:rsid w:val="00E61047"/>
    <w:rsid w:val="00E61077"/>
    <w:rsid w:val="00E61A66"/>
    <w:rsid w:val="00E61B63"/>
    <w:rsid w:val="00E6238E"/>
    <w:rsid w:val="00E623A1"/>
    <w:rsid w:val="00E62CB2"/>
    <w:rsid w:val="00E636BF"/>
    <w:rsid w:val="00E63CA0"/>
    <w:rsid w:val="00E63DCF"/>
    <w:rsid w:val="00E642C1"/>
    <w:rsid w:val="00E651D6"/>
    <w:rsid w:val="00E6520D"/>
    <w:rsid w:val="00E652F6"/>
    <w:rsid w:val="00E65303"/>
    <w:rsid w:val="00E65A80"/>
    <w:rsid w:val="00E66271"/>
    <w:rsid w:val="00E66D70"/>
    <w:rsid w:val="00E66DA9"/>
    <w:rsid w:val="00E671C8"/>
    <w:rsid w:val="00E674D0"/>
    <w:rsid w:val="00E675FA"/>
    <w:rsid w:val="00E67C6F"/>
    <w:rsid w:val="00E70479"/>
    <w:rsid w:val="00E70D67"/>
    <w:rsid w:val="00E7164D"/>
    <w:rsid w:val="00E71C2D"/>
    <w:rsid w:val="00E71C8F"/>
    <w:rsid w:val="00E721CD"/>
    <w:rsid w:val="00E72754"/>
    <w:rsid w:val="00E727D8"/>
    <w:rsid w:val="00E729A2"/>
    <w:rsid w:val="00E72CFC"/>
    <w:rsid w:val="00E738FE"/>
    <w:rsid w:val="00E74862"/>
    <w:rsid w:val="00E74C9E"/>
    <w:rsid w:val="00E74D64"/>
    <w:rsid w:val="00E757C4"/>
    <w:rsid w:val="00E75DFE"/>
    <w:rsid w:val="00E75F3D"/>
    <w:rsid w:val="00E77C7E"/>
    <w:rsid w:val="00E800B6"/>
    <w:rsid w:val="00E80949"/>
    <w:rsid w:val="00E811B1"/>
    <w:rsid w:val="00E8169D"/>
    <w:rsid w:val="00E81FFA"/>
    <w:rsid w:val="00E82215"/>
    <w:rsid w:val="00E82516"/>
    <w:rsid w:val="00E828C0"/>
    <w:rsid w:val="00E829FA"/>
    <w:rsid w:val="00E82A96"/>
    <w:rsid w:val="00E8404A"/>
    <w:rsid w:val="00E846ED"/>
    <w:rsid w:val="00E84851"/>
    <w:rsid w:val="00E84ACF"/>
    <w:rsid w:val="00E84B52"/>
    <w:rsid w:val="00E84D30"/>
    <w:rsid w:val="00E84FDE"/>
    <w:rsid w:val="00E85999"/>
    <w:rsid w:val="00E85DE5"/>
    <w:rsid w:val="00E85F3A"/>
    <w:rsid w:val="00E86013"/>
    <w:rsid w:val="00E86648"/>
    <w:rsid w:val="00E8687F"/>
    <w:rsid w:val="00E86BA5"/>
    <w:rsid w:val="00E87548"/>
    <w:rsid w:val="00E87861"/>
    <w:rsid w:val="00E87965"/>
    <w:rsid w:val="00E87C50"/>
    <w:rsid w:val="00E90F2B"/>
    <w:rsid w:val="00E90F7E"/>
    <w:rsid w:val="00E91D77"/>
    <w:rsid w:val="00E91EBA"/>
    <w:rsid w:val="00E9218C"/>
    <w:rsid w:val="00E922C6"/>
    <w:rsid w:val="00E92364"/>
    <w:rsid w:val="00E924D2"/>
    <w:rsid w:val="00E92B91"/>
    <w:rsid w:val="00E930A1"/>
    <w:rsid w:val="00E9329E"/>
    <w:rsid w:val="00E932E8"/>
    <w:rsid w:val="00E93BC4"/>
    <w:rsid w:val="00E93F57"/>
    <w:rsid w:val="00E941CE"/>
    <w:rsid w:val="00E953F4"/>
    <w:rsid w:val="00E9578F"/>
    <w:rsid w:val="00E959A2"/>
    <w:rsid w:val="00E9603C"/>
    <w:rsid w:val="00E9627F"/>
    <w:rsid w:val="00E965DE"/>
    <w:rsid w:val="00E96AF8"/>
    <w:rsid w:val="00E96BD3"/>
    <w:rsid w:val="00E96FC8"/>
    <w:rsid w:val="00E97403"/>
    <w:rsid w:val="00E97A63"/>
    <w:rsid w:val="00E97AAE"/>
    <w:rsid w:val="00EA0122"/>
    <w:rsid w:val="00EA0143"/>
    <w:rsid w:val="00EA05C8"/>
    <w:rsid w:val="00EA0DD8"/>
    <w:rsid w:val="00EA1849"/>
    <w:rsid w:val="00EA1C2D"/>
    <w:rsid w:val="00EA204D"/>
    <w:rsid w:val="00EA225B"/>
    <w:rsid w:val="00EA2FE9"/>
    <w:rsid w:val="00EA33EE"/>
    <w:rsid w:val="00EA3765"/>
    <w:rsid w:val="00EA3E19"/>
    <w:rsid w:val="00EA43C4"/>
    <w:rsid w:val="00EA48C8"/>
    <w:rsid w:val="00EA4E3E"/>
    <w:rsid w:val="00EA4ED2"/>
    <w:rsid w:val="00EA5A1F"/>
    <w:rsid w:val="00EA5F50"/>
    <w:rsid w:val="00EA6885"/>
    <w:rsid w:val="00EA750F"/>
    <w:rsid w:val="00EA7730"/>
    <w:rsid w:val="00EA777D"/>
    <w:rsid w:val="00EA792F"/>
    <w:rsid w:val="00EA79C0"/>
    <w:rsid w:val="00EA7BFB"/>
    <w:rsid w:val="00EB01C0"/>
    <w:rsid w:val="00EB1146"/>
    <w:rsid w:val="00EB12DA"/>
    <w:rsid w:val="00EB1628"/>
    <w:rsid w:val="00EB1CC2"/>
    <w:rsid w:val="00EB2067"/>
    <w:rsid w:val="00EB370A"/>
    <w:rsid w:val="00EB4049"/>
    <w:rsid w:val="00EB46CC"/>
    <w:rsid w:val="00EB4719"/>
    <w:rsid w:val="00EB56C7"/>
    <w:rsid w:val="00EB5820"/>
    <w:rsid w:val="00EB6659"/>
    <w:rsid w:val="00EB6AA8"/>
    <w:rsid w:val="00EB6F3E"/>
    <w:rsid w:val="00EB712A"/>
    <w:rsid w:val="00EB7E88"/>
    <w:rsid w:val="00EC079C"/>
    <w:rsid w:val="00EC080A"/>
    <w:rsid w:val="00EC08A9"/>
    <w:rsid w:val="00EC1271"/>
    <w:rsid w:val="00EC14D8"/>
    <w:rsid w:val="00EC16E6"/>
    <w:rsid w:val="00EC2001"/>
    <w:rsid w:val="00EC29A9"/>
    <w:rsid w:val="00EC2E1C"/>
    <w:rsid w:val="00EC2E20"/>
    <w:rsid w:val="00EC39B9"/>
    <w:rsid w:val="00EC39D7"/>
    <w:rsid w:val="00EC3C49"/>
    <w:rsid w:val="00EC4E72"/>
    <w:rsid w:val="00EC5422"/>
    <w:rsid w:val="00EC596D"/>
    <w:rsid w:val="00EC69E1"/>
    <w:rsid w:val="00EC6A09"/>
    <w:rsid w:val="00EC6BBC"/>
    <w:rsid w:val="00EC6E52"/>
    <w:rsid w:val="00EC7806"/>
    <w:rsid w:val="00ED003C"/>
    <w:rsid w:val="00ED00BB"/>
    <w:rsid w:val="00ED07BD"/>
    <w:rsid w:val="00ED1C92"/>
    <w:rsid w:val="00ED243B"/>
    <w:rsid w:val="00ED2F13"/>
    <w:rsid w:val="00ED32B3"/>
    <w:rsid w:val="00ED3E66"/>
    <w:rsid w:val="00ED4307"/>
    <w:rsid w:val="00ED4BFC"/>
    <w:rsid w:val="00ED5127"/>
    <w:rsid w:val="00ED5551"/>
    <w:rsid w:val="00ED5746"/>
    <w:rsid w:val="00ED5931"/>
    <w:rsid w:val="00ED60FB"/>
    <w:rsid w:val="00ED6407"/>
    <w:rsid w:val="00ED6F69"/>
    <w:rsid w:val="00ED7130"/>
    <w:rsid w:val="00ED726D"/>
    <w:rsid w:val="00ED730C"/>
    <w:rsid w:val="00ED751E"/>
    <w:rsid w:val="00ED7A58"/>
    <w:rsid w:val="00EE03C6"/>
    <w:rsid w:val="00EE0813"/>
    <w:rsid w:val="00EE1B76"/>
    <w:rsid w:val="00EE2F2B"/>
    <w:rsid w:val="00EE3253"/>
    <w:rsid w:val="00EE333D"/>
    <w:rsid w:val="00EE3341"/>
    <w:rsid w:val="00EE37C2"/>
    <w:rsid w:val="00EE380F"/>
    <w:rsid w:val="00EE395F"/>
    <w:rsid w:val="00EE4912"/>
    <w:rsid w:val="00EE69FD"/>
    <w:rsid w:val="00EE6B9D"/>
    <w:rsid w:val="00EE6E1C"/>
    <w:rsid w:val="00EE7FE1"/>
    <w:rsid w:val="00EF0146"/>
    <w:rsid w:val="00EF0194"/>
    <w:rsid w:val="00EF0415"/>
    <w:rsid w:val="00EF0971"/>
    <w:rsid w:val="00EF0CC0"/>
    <w:rsid w:val="00EF13E9"/>
    <w:rsid w:val="00EF1AF9"/>
    <w:rsid w:val="00EF1CCF"/>
    <w:rsid w:val="00EF1D60"/>
    <w:rsid w:val="00EF29D1"/>
    <w:rsid w:val="00EF2BC0"/>
    <w:rsid w:val="00EF2CDD"/>
    <w:rsid w:val="00EF2CF9"/>
    <w:rsid w:val="00EF2FC4"/>
    <w:rsid w:val="00EF3885"/>
    <w:rsid w:val="00EF4172"/>
    <w:rsid w:val="00EF4995"/>
    <w:rsid w:val="00EF4EAD"/>
    <w:rsid w:val="00EF54E9"/>
    <w:rsid w:val="00EF5721"/>
    <w:rsid w:val="00EF58FF"/>
    <w:rsid w:val="00EF6148"/>
    <w:rsid w:val="00EF629B"/>
    <w:rsid w:val="00EF63CE"/>
    <w:rsid w:val="00EF63D0"/>
    <w:rsid w:val="00EF65B1"/>
    <w:rsid w:val="00EF6F87"/>
    <w:rsid w:val="00EF742D"/>
    <w:rsid w:val="00EF7635"/>
    <w:rsid w:val="00EF7C45"/>
    <w:rsid w:val="00EF7C99"/>
    <w:rsid w:val="00EF7EF4"/>
    <w:rsid w:val="00EF7F63"/>
    <w:rsid w:val="00F00812"/>
    <w:rsid w:val="00F00A7C"/>
    <w:rsid w:val="00F00ACE"/>
    <w:rsid w:val="00F014D0"/>
    <w:rsid w:val="00F018C2"/>
    <w:rsid w:val="00F018DE"/>
    <w:rsid w:val="00F029E5"/>
    <w:rsid w:val="00F02BBB"/>
    <w:rsid w:val="00F02ECB"/>
    <w:rsid w:val="00F03C03"/>
    <w:rsid w:val="00F04878"/>
    <w:rsid w:val="00F0536A"/>
    <w:rsid w:val="00F05402"/>
    <w:rsid w:val="00F05952"/>
    <w:rsid w:val="00F05D58"/>
    <w:rsid w:val="00F05E1E"/>
    <w:rsid w:val="00F05EB0"/>
    <w:rsid w:val="00F0626A"/>
    <w:rsid w:val="00F063FC"/>
    <w:rsid w:val="00F0724C"/>
    <w:rsid w:val="00F07A55"/>
    <w:rsid w:val="00F07D8F"/>
    <w:rsid w:val="00F10738"/>
    <w:rsid w:val="00F10D68"/>
    <w:rsid w:val="00F11055"/>
    <w:rsid w:val="00F11559"/>
    <w:rsid w:val="00F115D2"/>
    <w:rsid w:val="00F116FE"/>
    <w:rsid w:val="00F1193E"/>
    <w:rsid w:val="00F11B50"/>
    <w:rsid w:val="00F11CCA"/>
    <w:rsid w:val="00F11FCB"/>
    <w:rsid w:val="00F1207E"/>
    <w:rsid w:val="00F12CE8"/>
    <w:rsid w:val="00F1326A"/>
    <w:rsid w:val="00F137FC"/>
    <w:rsid w:val="00F141FE"/>
    <w:rsid w:val="00F143AA"/>
    <w:rsid w:val="00F144FC"/>
    <w:rsid w:val="00F14520"/>
    <w:rsid w:val="00F1458D"/>
    <w:rsid w:val="00F14BD9"/>
    <w:rsid w:val="00F14CAD"/>
    <w:rsid w:val="00F15A64"/>
    <w:rsid w:val="00F15F33"/>
    <w:rsid w:val="00F16670"/>
    <w:rsid w:val="00F169E5"/>
    <w:rsid w:val="00F16FFB"/>
    <w:rsid w:val="00F171CA"/>
    <w:rsid w:val="00F17489"/>
    <w:rsid w:val="00F20443"/>
    <w:rsid w:val="00F20FC4"/>
    <w:rsid w:val="00F21248"/>
    <w:rsid w:val="00F212E6"/>
    <w:rsid w:val="00F21E42"/>
    <w:rsid w:val="00F22918"/>
    <w:rsid w:val="00F23366"/>
    <w:rsid w:val="00F23A35"/>
    <w:rsid w:val="00F23CB1"/>
    <w:rsid w:val="00F23E3A"/>
    <w:rsid w:val="00F24814"/>
    <w:rsid w:val="00F2491A"/>
    <w:rsid w:val="00F250A7"/>
    <w:rsid w:val="00F25176"/>
    <w:rsid w:val="00F2599E"/>
    <w:rsid w:val="00F26554"/>
    <w:rsid w:val="00F26647"/>
    <w:rsid w:val="00F2677C"/>
    <w:rsid w:val="00F269D5"/>
    <w:rsid w:val="00F26CF2"/>
    <w:rsid w:val="00F26FC4"/>
    <w:rsid w:val="00F2797D"/>
    <w:rsid w:val="00F3055F"/>
    <w:rsid w:val="00F30987"/>
    <w:rsid w:val="00F30F87"/>
    <w:rsid w:val="00F31766"/>
    <w:rsid w:val="00F3195F"/>
    <w:rsid w:val="00F31B84"/>
    <w:rsid w:val="00F31D41"/>
    <w:rsid w:val="00F32A6C"/>
    <w:rsid w:val="00F33529"/>
    <w:rsid w:val="00F33A39"/>
    <w:rsid w:val="00F33CBB"/>
    <w:rsid w:val="00F348CD"/>
    <w:rsid w:val="00F34F15"/>
    <w:rsid w:val="00F350EF"/>
    <w:rsid w:val="00F3562A"/>
    <w:rsid w:val="00F35A4F"/>
    <w:rsid w:val="00F35BA9"/>
    <w:rsid w:val="00F366B2"/>
    <w:rsid w:val="00F36B42"/>
    <w:rsid w:val="00F36FEE"/>
    <w:rsid w:val="00F3701F"/>
    <w:rsid w:val="00F370E5"/>
    <w:rsid w:val="00F371D8"/>
    <w:rsid w:val="00F37323"/>
    <w:rsid w:val="00F37414"/>
    <w:rsid w:val="00F37635"/>
    <w:rsid w:val="00F401B8"/>
    <w:rsid w:val="00F41592"/>
    <w:rsid w:val="00F41609"/>
    <w:rsid w:val="00F41E7F"/>
    <w:rsid w:val="00F41F12"/>
    <w:rsid w:val="00F41F97"/>
    <w:rsid w:val="00F420FC"/>
    <w:rsid w:val="00F42203"/>
    <w:rsid w:val="00F422AA"/>
    <w:rsid w:val="00F426D3"/>
    <w:rsid w:val="00F42704"/>
    <w:rsid w:val="00F427F0"/>
    <w:rsid w:val="00F4290D"/>
    <w:rsid w:val="00F42A34"/>
    <w:rsid w:val="00F42CF6"/>
    <w:rsid w:val="00F42F2E"/>
    <w:rsid w:val="00F43101"/>
    <w:rsid w:val="00F43291"/>
    <w:rsid w:val="00F43368"/>
    <w:rsid w:val="00F448EF"/>
    <w:rsid w:val="00F44BD9"/>
    <w:rsid w:val="00F44CAB"/>
    <w:rsid w:val="00F45974"/>
    <w:rsid w:val="00F45E29"/>
    <w:rsid w:val="00F45F42"/>
    <w:rsid w:val="00F45F45"/>
    <w:rsid w:val="00F46491"/>
    <w:rsid w:val="00F46BF1"/>
    <w:rsid w:val="00F47BE9"/>
    <w:rsid w:val="00F50085"/>
    <w:rsid w:val="00F50BD9"/>
    <w:rsid w:val="00F50CFB"/>
    <w:rsid w:val="00F50D33"/>
    <w:rsid w:val="00F50ECD"/>
    <w:rsid w:val="00F50EDB"/>
    <w:rsid w:val="00F51497"/>
    <w:rsid w:val="00F5155D"/>
    <w:rsid w:val="00F5159C"/>
    <w:rsid w:val="00F51C9F"/>
    <w:rsid w:val="00F5246C"/>
    <w:rsid w:val="00F5287C"/>
    <w:rsid w:val="00F52A5F"/>
    <w:rsid w:val="00F53F71"/>
    <w:rsid w:val="00F553F4"/>
    <w:rsid w:val="00F553F6"/>
    <w:rsid w:val="00F55408"/>
    <w:rsid w:val="00F55AD2"/>
    <w:rsid w:val="00F56BB8"/>
    <w:rsid w:val="00F57675"/>
    <w:rsid w:val="00F57E7C"/>
    <w:rsid w:val="00F604F4"/>
    <w:rsid w:val="00F60A6B"/>
    <w:rsid w:val="00F60F1A"/>
    <w:rsid w:val="00F61407"/>
    <w:rsid w:val="00F619AD"/>
    <w:rsid w:val="00F61DA0"/>
    <w:rsid w:val="00F62826"/>
    <w:rsid w:val="00F62F2C"/>
    <w:rsid w:val="00F62FE8"/>
    <w:rsid w:val="00F63959"/>
    <w:rsid w:val="00F63FDF"/>
    <w:rsid w:val="00F64115"/>
    <w:rsid w:val="00F643C2"/>
    <w:rsid w:val="00F649E5"/>
    <w:rsid w:val="00F64C1D"/>
    <w:rsid w:val="00F6524B"/>
    <w:rsid w:val="00F65523"/>
    <w:rsid w:val="00F65847"/>
    <w:rsid w:val="00F66023"/>
    <w:rsid w:val="00F66A98"/>
    <w:rsid w:val="00F66DAA"/>
    <w:rsid w:val="00F67C63"/>
    <w:rsid w:val="00F70227"/>
    <w:rsid w:val="00F711FA"/>
    <w:rsid w:val="00F71F2D"/>
    <w:rsid w:val="00F71FC2"/>
    <w:rsid w:val="00F72542"/>
    <w:rsid w:val="00F73657"/>
    <w:rsid w:val="00F7415A"/>
    <w:rsid w:val="00F745DE"/>
    <w:rsid w:val="00F7462C"/>
    <w:rsid w:val="00F74A31"/>
    <w:rsid w:val="00F74F7E"/>
    <w:rsid w:val="00F76B1F"/>
    <w:rsid w:val="00F76D9C"/>
    <w:rsid w:val="00F773FD"/>
    <w:rsid w:val="00F77692"/>
    <w:rsid w:val="00F80347"/>
    <w:rsid w:val="00F803C1"/>
    <w:rsid w:val="00F803F5"/>
    <w:rsid w:val="00F80E63"/>
    <w:rsid w:val="00F80F47"/>
    <w:rsid w:val="00F81045"/>
    <w:rsid w:val="00F81387"/>
    <w:rsid w:val="00F81717"/>
    <w:rsid w:val="00F8179B"/>
    <w:rsid w:val="00F82068"/>
    <w:rsid w:val="00F820BF"/>
    <w:rsid w:val="00F8220F"/>
    <w:rsid w:val="00F82532"/>
    <w:rsid w:val="00F82623"/>
    <w:rsid w:val="00F82B1F"/>
    <w:rsid w:val="00F82F29"/>
    <w:rsid w:val="00F8318B"/>
    <w:rsid w:val="00F83C4D"/>
    <w:rsid w:val="00F83DA8"/>
    <w:rsid w:val="00F84199"/>
    <w:rsid w:val="00F84216"/>
    <w:rsid w:val="00F842BD"/>
    <w:rsid w:val="00F846E3"/>
    <w:rsid w:val="00F84FCC"/>
    <w:rsid w:val="00F85AC2"/>
    <w:rsid w:val="00F85AF2"/>
    <w:rsid w:val="00F85D73"/>
    <w:rsid w:val="00F85F7A"/>
    <w:rsid w:val="00F86385"/>
    <w:rsid w:val="00F8660C"/>
    <w:rsid w:val="00F86ABD"/>
    <w:rsid w:val="00F877C1"/>
    <w:rsid w:val="00F87C0D"/>
    <w:rsid w:val="00F87DA5"/>
    <w:rsid w:val="00F87EF0"/>
    <w:rsid w:val="00F90BC9"/>
    <w:rsid w:val="00F90CB8"/>
    <w:rsid w:val="00F91C22"/>
    <w:rsid w:val="00F91FED"/>
    <w:rsid w:val="00F921DF"/>
    <w:rsid w:val="00F92350"/>
    <w:rsid w:val="00F92A6B"/>
    <w:rsid w:val="00F92E99"/>
    <w:rsid w:val="00F93016"/>
    <w:rsid w:val="00F9336C"/>
    <w:rsid w:val="00F938AC"/>
    <w:rsid w:val="00F93A8E"/>
    <w:rsid w:val="00F93B6A"/>
    <w:rsid w:val="00F93F7A"/>
    <w:rsid w:val="00F94F54"/>
    <w:rsid w:val="00F952D3"/>
    <w:rsid w:val="00F955FA"/>
    <w:rsid w:val="00F95B6B"/>
    <w:rsid w:val="00F95F3B"/>
    <w:rsid w:val="00F9655F"/>
    <w:rsid w:val="00F9681F"/>
    <w:rsid w:val="00F96C75"/>
    <w:rsid w:val="00F97DDD"/>
    <w:rsid w:val="00FA066C"/>
    <w:rsid w:val="00FA0938"/>
    <w:rsid w:val="00FA12CD"/>
    <w:rsid w:val="00FA1A48"/>
    <w:rsid w:val="00FA2A49"/>
    <w:rsid w:val="00FA2BB0"/>
    <w:rsid w:val="00FA37E2"/>
    <w:rsid w:val="00FA3B79"/>
    <w:rsid w:val="00FA3C5A"/>
    <w:rsid w:val="00FA3E4D"/>
    <w:rsid w:val="00FA5685"/>
    <w:rsid w:val="00FA5C4F"/>
    <w:rsid w:val="00FA60D5"/>
    <w:rsid w:val="00FA69A4"/>
    <w:rsid w:val="00FA6F09"/>
    <w:rsid w:val="00FA728D"/>
    <w:rsid w:val="00FA7E89"/>
    <w:rsid w:val="00FB0A4B"/>
    <w:rsid w:val="00FB0F59"/>
    <w:rsid w:val="00FB1A6C"/>
    <w:rsid w:val="00FB2989"/>
    <w:rsid w:val="00FB2B1F"/>
    <w:rsid w:val="00FB2F8E"/>
    <w:rsid w:val="00FB36A4"/>
    <w:rsid w:val="00FB3B38"/>
    <w:rsid w:val="00FB4ACC"/>
    <w:rsid w:val="00FB5521"/>
    <w:rsid w:val="00FB561D"/>
    <w:rsid w:val="00FB5664"/>
    <w:rsid w:val="00FB586C"/>
    <w:rsid w:val="00FB5DC1"/>
    <w:rsid w:val="00FB649A"/>
    <w:rsid w:val="00FB64F0"/>
    <w:rsid w:val="00FB6502"/>
    <w:rsid w:val="00FB6992"/>
    <w:rsid w:val="00FB6CC0"/>
    <w:rsid w:val="00FB7F4D"/>
    <w:rsid w:val="00FC0DB1"/>
    <w:rsid w:val="00FC0EBD"/>
    <w:rsid w:val="00FC105A"/>
    <w:rsid w:val="00FC1259"/>
    <w:rsid w:val="00FC1CA3"/>
    <w:rsid w:val="00FC1CC2"/>
    <w:rsid w:val="00FC1FAF"/>
    <w:rsid w:val="00FC21E8"/>
    <w:rsid w:val="00FC268C"/>
    <w:rsid w:val="00FC3495"/>
    <w:rsid w:val="00FC3D13"/>
    <w:rsid w:val="00FC40F1"/>
    <w:rsid w:val="00FC4201"/>
    <w:rsid w:val="00FC4817"/>
    <w:rsid w:val="00FC4A81"/>
    <w:rsid w:val="00FC4BD3"/>
    <w:rsid w:val="00FC5302"/>
    <w:rsid w:val="00FC5E20"/>
    <w:rsid w:val="00FC666B"/>
    <w:rsid w:val="00FC676F"/>
    <w:rsid w:val="00FC693B"/>
    <w:rsid w:val="00FC69D2"/>
    <w:rsid w:val="00FC6C8F"/>
    <w:rsid w:val="00FC6F48"/>
    <w:rsid w:val="00FC796D"/>
    <w:rsid w:val="00FC7BAE"/>
    <w:rsid w:val="00FD002F"/>
    <w:rsid w:val="00FD054D"/>
    <w:rsid w:val="00FD0F6E"/>
    <w:rsid w:val="00FD14EB"/>
    <w:rsid w:val="00FD1A62"/>
    <w:rsid w:val="00FD1E57"/>
    <w:rsid w:val="00FD2533"/>
    <w:rsid w:val="00FD2868"/>
    <w:rsid w:val="00FD3291"/>
    <w:rsid w:val="00FD35A9"/>
    <w:rsid w:val="00FD35BF"/>
    <w:rsid w:val="00FD3951"/>
    <w:rsid w:val="00FD3DDE"/>
    <w:rsid w:val="00FD461A"/>
    <w:rsid w:val="00FD4660"/>
    <w:rsid w:val="00FD4BBB"/>
    <w:rsid w:val="00FD4FAB"/>
    <w:rsid w:val="00FD5E5E"/>
    <w:rsid w:val="00FD5ECA"/>
    <w:rsid w:val="00FD6DB9"/>
    <w:rsid w:val="00FD7347"/>
    <w:rsid w:val="00FD788A"/>
    <w:rsid w:val="00FD788E"/>
    <w:rsid w:val="00FE00C2"/>
    <w:rsid w:val="00FE0C18"/>
    <w:rsid w:val="00FE10DD"/>
    <w:rsid w:val="00FE165B"/>
    <w:rsid w:val="00FE1ACB"/>
    <w:rsid w:val="00FE1CEC"/>
    <w:rsid w:val="00FE209B"/>
    <w:rsid w:val="00FE25B0"/>
    <w:rsid w:val="00FE2CB3"/>
    <w:rsid w:val="00FE2D61"/>
    <w:rsid w:val="00FE2F79"/>
    <w:rsid w:val="00FE346E"/>
    <w:rsid w:val="00FE36A7"/>
    <w:rsid w:val="00FE3D21"/>
    <w:rsid w:val="00FE40A3"/>
    <w:rsid w:val="00FE481B"/>
    <w:rsid w:val="00FE5AB5"/>
    <w:rsid w:val="00FE5E52"/>
    <w:rsid w:val="00FE6149"/>
    <w:rsid w:val="00FE634D"/>
    <w:rsid w:val="00FE691E"/>
    <w:rsid w:val="00FE70C7"/>
    <w:rsid w:val="00FE77BA"/>
    <w:rsid w:val="00FE7BCB"/>
    <w:rsid w:val="00FE7D00"/>
    <w:rsid w:val="00FF033D"/>
    <w:rsid w:val="00FF045C"/>
    <w:rsid w:val="00FF05E3"/>
    <w:rsid w:val="00FF09CA"/>
    <w:rsid w:val="00FF0A39"/>
    <w:rsid w:val="00FF0E3E"/>
    <w:rsid w:val="00FF140C"/>
    <w:rsid w:val="00FF15C3"/>
    <w:rsid w:val="00FF252F"/>
    <w:rsid w:val="00FF2B9E"/>
    <w:rsid w:val="00FF2F97"/>
    <w:rsid w:val="00FF36C4"/>
    <w:rsid w:val="00FF412D"/>
    <w:rsid w:val="00FF4B4A"/>
    <w:rsid w:val="00FF5310"/>
    <w:rsid w:val="00FF53CB"/>
    <w:rsid w:val="00FF6104"/>
    <w:rsid w:val="00FF64C3"/>
    <w:rsid w:val="00FF6E3F"/>
    <w:rsid w:val="00FF712D"/>
    <w:rsid w:val="00FF71AB"/>
    <w:rsid w:val="00FF7944"/>
    <w:rsid w:val="303E36E1"/>
    <w:rsid w:val="32159A95"/>
    <w:rsid w:val="3A89244F"/>
    <w:rsid w:val="53F29261"/>
    <w:rsid w:val="7B4990E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6E7EF"/>
  <w15:chartTrackingRefBased/>
  <w15:docId w15:val="{5589F7EA-F29E-49AF-9E98-4CF767386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806E8"/>
    <w:rPr>
      <w:rFonts w:ascii="Times New Roman" w:eastAsia="Times New Roman" w:hAnsi="Times New Roman"/>
      <w:sz w:val="24"/>
      <w:szCs w:val="24"/>
    </w:rPr>
  </w:style>
  <w:style w:type="paragraph" w:styleId="1">
    <w:name w:val="heading 1"/>
    <w:aliases w:val="H1,h1,NMP Heading 1,app heading 1,l1,Memo Heading 1,h11,h12,h13,h14,h15,h16,h17,h111,h121,h131,h141,h151,h161,h18,h112,h122,h132,h142,h152,h162,h19,h113,h123,h133,h143,h153,h163,1,Section of paper,Heading 1_a"/>
    <w:next w:val="a"/>
    <w:link w:val="10"/>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
    <w:basedOn w:val="1"/>
    <w:next w:val="a"/>
    <w:link w:val="20"/>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3">
    <w:name w:val="heading 3"/>
    <w:basedOn w:val="a"/>
    <w:next w:val="a"/>
    <w:qFormat/>
    <w:rsid w:val="00DE67D1"/>
    <w:pPr>
      <w:keepNext/>
      <w:numPr>
        <w:ilvl w:val="2"/>
        <w:numId w:val="1"/>
      </w:numPr>
      <w:ind w:leftChars="400" w:left="400"/>
      <w:outlineLvl w:val="2"/>
    </w:pPr>
    <w:rPr>
      <w:rFonts w:ascii="Arial" w:eastAsia="MS Gothic" w:hAnsi="Arial"/>
    </w:rPr>
  </w:style>
  <w:style w:type="paragraph" w:styleId="4">
    <w:name w:val="heading 4"/>
    <w:aliases w:val="h4,H4,H41,h41,H42,h42,H43,h43,H411,h411,H421,h421,H44,h44,H412,h412,H422,h422,H431,h431,H45,h45,H413,h413,H423,h423,H432,h432,H46,h46,H47,h47"/>
    <w:basedOn w:val="3"/>
    <w:next w:val="a"/>
    <w:link w:val="40"/>
    <w:qFormat/>
    <w:rsid w:val="00DE67D1"/>
    <w:pPr>
      <w:keepLines/>
      <w:numPr>
        <w:ilvl w:val="3"/>
      </w:numPr>
      <w:spacing w:before="120"/>
      <w:ind w:leftChars="0" w:left="0"/>
      <w:outlineLvl w:val="3"/>
    </w:pPr>
    <w:rPr>
      <w:rFonts w:eastAsia="MS Mincho"/>
    </w:rPr>
  </w:style>
  <w:style w:type="paragraph" w:styleId="5">
    <w:name w:val="heading 5"/>
    <w:basedOn w:val="a"/>
    <w:next w:val="a"/>
    <w:qFormat/>
    <w:rsid w:val="00B461B5"/>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a4"/>
    <w:link w:val="B1Char"/>
    <w:rsid w:val="00DE67D1"/>
    <w:pPr>
      <w:ind w:left="568" w:firstLineChars="0" w:hanging="284"/>
    </w:pPr>
    <w:rPr>
      <w:rFonts w:ascii="Century" w:eastAsia="MS Mincho" w:hAnsi="Century"/>
      <w:sz w:val="20"/>
      <w:szCs w:val="20"/>
      <w:lang w:val="en-GB" w:eastAsia="de-DE"/>
    </w:rPr>
  </w:style>
  <w:style w:type="paragraph" w:styleId="a5">
    <w:name w:val="caption"/>
    <w:basedOn w:val="a"/>
    <w:next w:val="a"/>
    <w:qFormat/>
    <w:rsid w:val="00DE67D1"/>
    <w:pPr>
      <w:spacing w:before="120" w:after="120"/>
    </w:pPr>
    <w:rPr>
      <w:b/>
    </w:rPr>
  </w:style>
  <w:style w:type="paragraph" w:styleId="21">
    <w:name w:val="Body Text Indent 2"/>
    <w:basedOn w:val="a"/>
    <w:rsid w:val="00DE67D1"/>
    <w:pPr>
      <w:spacing w:line="480" w:lineRule="auto"/>
      <w:ind w:leftChars="400" w:left="851"/>
    </w:pPr>
  </w:style>
  <w:style w:type="paragraph" w:styleId="a4">
    <w:name w:val="List"/>
    <w:basedOn w:val="a"/>
    <w:rsid w:val="00DE67D1"/>
    <w:pPr>
      <w:ind w:left="200" w:hangingChars="200" w:hanging="200"/>
    </w:pPr>
  </w:style>
  <w:style w:type="paragraph" w:styleId="a6">
    <w:name w:val="footnote text"/>
    <w:basedOn w:val="a"/>
    <w:semiHidden/>
    <w:rsid w:val="00381A3A"/>
    <w:pPr>
      <w:snapToGrid w:val="0"/>
    </w:pPr>
  </w:style>
  <w:style w:type="table" w:styleId="a7">
    <w:name w:val="Table Grid"/>
    <w:basedOn w:val="a1"/>
    <w:uiPriority w:val="1"/>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semiHidden/>
    <w:rsid w:val="00381A3A"/>
    <w:rPr>
      <w:b/>
      <w:position w:val="6"/>
      <w:sz w:val="16"/>
    </w:rPr>
  </w:style>
  <w:style w:type="paragraph" w:styleId="a9">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eastAsia="en-US"/>
    </w:rPr>
  </w:style>
  <w:style w:type="paragraph" w:styleId="aa">
    <w:name w:val="Document Map"/>
    <w:basedOn w:val="a"/>
    <w:semiHidden/>
    <w:rsid w:val="00F448EF"/>
    <w:pPr>
      <w:shd w:val="clear" w:color="auto" w:fill="000080"/>
    </w:pPr>
    <w:rPr>
      <w:rFonts w:ascii="Arial" w:eastAsia="MS Gothic" w:hAnsi="Arial"/>
    </w:rPr>
  </w:style>
  <w:style w:type="character" w:styleId="ab">
    <w:name w:val="annotation reference"/>
    <w:semiHidden/>
    <w:rsid w:val="00EA7730"/>
    <w:rPr>
      <w:sz w:val="18"/>
      <w:szCs w:val="18"/>
    </w:rPr>
  </w:style>
  <w:style w:type="paragraph" w:styleId="ac">
    <w:name w:val="annotation text"/>
    <w:basedOn w:val="a"/>
    <w:link w:val="ad"/>
    <w:semiHidden/>
    <w:rsid w:val="00EA7730"/>
  </w:style>
  <w:style w:type="paragraph" w:styleId="ae">
    <w:name w:val="annotation subject"/>
    <w:basedOn w:val="ac"/>
    <w:next w:val="ac"/>
    <w:semiHidden/>
    <w:rsid w:val="00EA7730"/>
    <w:rPr>
      <w:b/>
      <w:bCs/>
    </w:rPr>
  </w:style>
  <w:style w:type="paragraph" w:customStyle="1" w:styleId="Doc-text">
    <w:name w:val="Doc-text"/>
    <w:basedOn w:val="a"/>
    <w:rsid w:val="00270951"/>
    <w:pPr>
      <w:numPr>
        <w:numId w:val="2"/>
      </w:numPr>
      <w:tabs>
        <w:tab w:val="num" w:pos="1620"/>
        <w:tab w:val="left" w:pos="2160"/>
        <w:tab w:val="left" w:pos="2700"/>
        <w:tab w:val="left" w:pos="3240"/>
      </w:tabs>
      <w:ind w:left="1620"/>
    </w:pPr>
    <w:rPr>
      <w:rFonts w:ascii="Arial" w:hAnsi="Arial"/>
      <w:bCs/>
      <w:lang w:eastAsia="en-GB"/>
    </w:rPr>
  </w:style>
  <w:style w:type="paragraph" w:styleId="af">
    <w:name w:val="footer"/>
    <w:basedOn w:val="a"/>
    <w:link w:val="af0"/>
    <w:rsid w:val="003A6A52"/>
    <w:pPr>
      <w:tabs>
        <w:tab w:val="center" w:pos="4252"/>
        <w:tab w:val="right" w:pos="8504"/>
      </w:tabs>
      <w:snapToGrid w:val="0"/>
    </w:pPr>
    <w:rPr>
      <w:rFonts w:eastAsia="MS Mincho"/>
      <w:sz w:val="20"/>
      <w:szCs w:val="20"/>
      <w:lang w:val="en-GB" w:eastAsia="de-DE"/>
    </w:rPr>
  </w:style>
  <w:style w:type="character" w:customStyle="1" w:styleId="af0">
    <w:name w:val="頁尾 字元"/>
    <w:link w:val="af"/>
    <w:rsid w:val="003A6A52"/>
    <w:rPr>
      <w:rFonts w:ascii="Times New Roman" w:hAnsi="Times New Roman"/>
      <w:lang w:val="en-GB" w:eastAsia="de-DE"/>
    </w:rPr>
  </w:style>
  <w:style w:type="paragraph" w:customStyle="1" w:styleId="TAL">
    <w:name w:val="TAL"/>
    <w:basedOn w:val="a"/>
    <w:link w:val="TALCar"/>
    <w:qFormat/>
    <w:rsid w:val="003A7D5E"/>
    <w:pPr>
      <w:keepNext/>
      <w:keepLines/>
      <w:overflowPunct w:val="0"/>
      <w:autoSpaceDE w:val="0"/>
      <w:autoSpaceDN w:val="0"/>
      <w:adjustRightInd w:val="0"/>
      <w:textAlignment w:val="baseline"/>
    </w:pPr>
    <w:rPr>
      <w:rFonts w:ascii="Arial" w:eastAsia="MS Mincho" w:hAnsi="Arial" w:cs="Vrinda"/>
      <w:sz w:val="18"/>
      <w:szCs w:val="18"/>
      <w:lang w:val="en-GB"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a"/>
    <w:link w:val="THChar"/>
    <w:qFormat/>
    <w:rsid w:val="003A7D5E"/>
    <w:pPr>
      <w:keepNext/>
      <w:keepLines/>
      <w:overflowPunct w:val="0"/>
      <w:autoSpaceDE w:val="0"/>
      <w:autoSpaceDN w:val="0"/>
      <w:adjustRightInd w:val="0"/>
      <w:spacing w:before="60"/>
      <w:jc w:val="center"/>
      <w:textAlignment w:val="baseline"/>
    </w:pPr>
    <w:rPr>
      <w:rFonts w:ascii="Arial" w:eastAsia="MS Mincho" w:hAnsi="Arial" w:cs="Vrinda"/>
      <w:b/>
      <w:bCs/>
      <w:sz w:val="20"/>
      <w:szCs w:val="20"/>
      <w:lang w:val="en-GB"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3A7D5E"/>
    <w:pPr>
      <w:overflowPunct w:val="0"/>
      <w:autoSpaceDE w:val="0"/>
      <w:autoSpaceDN w:val="0"/>
      <w:adjustRightInd w:val="0"/>
      <w:textAlignment w:val="baseline"/>
    </w:pPr>
    <w:rPr>
      <w:rFonts w:ascii="Century" w:eastAsia="MS Mincho" w:hAnsi="Century" w:cs="Vrinda"/>
      <w:sz w:val="20"/>
      <w:szCs w:val="20"/>
      <w:lang w:val="en-GB" w:eastAsia="ja-JP" w:bidi="bn-IN"/>
    </w:rPr>
  </w:style>
  <w:style w:type="character" w:customStyle="1" w:styleId="af2">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1"/>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basedOn w:val="TALC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af3">
    <w:name w:val="Plain Text"/>
    <w:basedOn w:val="a"/>
    <w:rsid w:val="009C504D"/>
    <w:rPr>
      <w:rFonts w:ascii="Courier New" w:hAnsi="Courier New" w:cs="Courier New"/>
      <w:lang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Web">
    <w:name w:val="Normal (Web)"/>
    <w:basedOn w:val="a"/>
    <w:uiPriority w:val="99"/>
    <w:unhideWhenUsed/>
    <w:rsid w:val="00780F21"/>
    <w:pPr>
      <w:spacing w:before="100" w:beforeAutospacing="1" w:after="100" w:afterAutospacing="1"/>
    </w:pPr>
    <w:rPr>
      <w:lang w:eastAsia="zh-CN"/>
    </w:rPr>
  </w:style>
  <w:style w:type="paragraph" w:styleId="af4">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a"/>
    <w:link w:val="af5"/>
    <w:uiPriority w:val="34"/>
    <w:qFormat/>
    <w:rsid w:val="00FA066C"/>
    <w:pPr>
      <w:ind w:left="720"/>
      <w:contextualSpacing/>
    </w:pPr>
  </w:style>
  <w:style w:type="paragraph" w:styleId="11">
    <w:name w:val="index 1"/>
    <w:basedOn w:val="a"/>
    <w:rsid w:val="00FE1ACB"/>
    <w:pPr>
      <w:keepLines/>
      <w:overflowPunct w:val="0"/>
      <w:autoSpaceDE w:val="0"/>
      <w:autoSpaceDN w:val="0"/>
      <w:adjustRightInd w:val="0"/>
      <w:textAlignment w:val="baseline"/>
    </w:pPr>
    <w:rPr>
      <w:lang w:eastAsia="ja-JP"/>
    </w:rPr>
  </w:style>
  <w:style w:type="paragraph" w:customStyle="1" w:styleId="Guidance">
    <w:name w:val="Guidance"/>
    <w:basedOn w:val="a"/>
    <w:link w:val="GuidanceChar"/>
    <w:rsid w:val="0059382D"/>
    <w:pPr>
      <w:overflowPunct w:val="0"/>
      <w:autoSpaceDE w:val="0"/>
      <w:autoSpaceDN w:val="0"/>
      <w:adjustRightInd w:val="0"/>
      <w:spacing w:after="180"/>
      <w:textAlignment w:val="baseline"/>
    </w:pPr>
    <w:rPr>
      <w:i/>
      <w:color w:val="0000FF"/>
      <w:sz w:val="20"/>
      <w:szCs w:val="20"/>
      <w:lang w:val="en-GB" w:eastAsia="en-US"/>
    </w:rPr>
  </w:style>
  <w:style w:type="character" w:customStyle="1" w:styleId="GuidanceChar">
    <w:name w:val="Guidance Char"/>
    <w:link w:val="Guidance"/>
    <w:rsid w:val="0059382D"/>
    <w:rPr>
      <w:rFonts w:ascii="Times New Roman" w:eastAsia="Times New Roman" w:hAnsi="Times New Roman"/>
      <w:i/>
      <w:color w:val="0000FF"/>
      <w:lang w:val="en-GB" w:eastAsia="en-US"/>
    </w:rPr>
  </w:style>
  <w:style w:type="paragraph" w:styleId="af6">
    <w:name w:val="Title"/>
    <w:basedOn w:val="a"/>
    <w:next w:val="a"/>
    <w:link w:val="af7"/>
    <w:uiPriority w:val="10"/>
    <w:qFormat/>
    <w:rsid w:val="0027388F"/>
    <w:pPr>
      <w:contextualSpacing/>
    </w:pPr>
    <w:rPr>
      <w:rFonts w:ascii="Malgun Gothic" w:eastAsia="Malgun Gothic" w:hAnsi="Malgun Gothic"/>
      <w:spacing w:val="-10"/>
      <w:sz w:val="56"/>
      <w:szCs w:val="56"/>
      <w:lang w:eastAsia="ko-KR"/>
    </w:rPr>
  </w:style>
  <w:style w:type="character" w:customStyle="1" w:styleId="af7">
    <w:name w:val="標題 字元"/>
    <w:link w:val="af6"/>
    <w:uiPriority w:val="10"/>
    <w:qFormat/>
    <w:rsid w:val="0027388F"/>
    <w:rPr>
      <w:rFonts w:ascii="Malgun Gothic" w:eastAsia="Malgun Gothic" w:hAnsi="Malgun Gothic"/>
      <w:spacing w:val="-10"/>
      <w:sz w:val="56"/>
      <w:szCs w:val="56"/>
      <w:lang w:eastAsia="ko-KR"/>
    </w:rPr>
  </w:style>
  <w:style w:type="character" w:customStyle="1" w:styleId="af5">
    <w:name w:val="清單段落 字元"/>
    <w:aliases w:val="- Bullets 字元,?? ?? 字元,????? 字元,???? 字元,Lista1 字元,列出段落1 字元,中等深浅网格 1 - 着色 21 字元,R4_bullets 字元,列表段落1 字元,—ño’i—Ž 字元,¥¡¡¡¡ì¬º¥¹¥È¶ÎÂä 字元,ÁÐ³ö¶ÎÂä 字元,¥ê¥¹¥È¶ÎÂä 字元,1st level - Bullet List Paragraph 字元,Lettre d'introduction 字元,Paragrafo elenco 字元"/>
    <w:link w:val="af4"/>
    <w:uiPriority w:val="34"/>
    <w:qFormat/>
    <w:locked/>
    <w:rsid w:val="00FE2D61"/>
    <w:rPr>
      <w:rFonts w:ascii="Times New Roman" w:eastAsia="Times New Roman" w:hAnsi="Times New Roman"/>
      <w:sz w:val="24"/>
      <w:szCs w:val="24"/>
    </w:rPr>
  </w:style>
  <w:style w:type="character" w:customStyle="1" w:styleId="10">
    <w:name w:val="標題 1 字元"/>
    <w:aliases w:val="H1 字元,h1 字元,NMP Heading 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FE2D61"/>
    <w:rPr>
      <w:rFonts w:ascii="Arial" w:hAnsi="Arial"/>
      <w:sz w:val="36"/>
      <w:lang w:val="en-GB" w:eastAsia="de-DE"/>
    </w:rPr>
  </w:style>
  <w:style w:type="character" w:customStyle="1" w:styleId="ad">
    <w:name w:val="註解文字 字元"/>
    <w:basedOn w:val="a0"/>
    <w:link w:val="ac"/>
    <w:semiHidden/>
    <w:rsid w:val="002A21B6"/>
    <w:rPr>
      <w:rFonts w:ascii="Times New Roman" w:eastAsia="Times New Roman" w:hAnsi="Times New Roman"/>
      <w:sz w:val="24"/>
      <w:szCs w:val="24"/>
    </w:rPr>
  </w:style>
  <w:style w:type="character" w:customStyle="1" w:styleId="20">
    <w:name w:val="標題 2 字元"/>
    <w:aliases w:val="DO NOT USE_h2 字元,h2 字元,h21 字元,H2 字元,Head2A 字元,2 字元,UNDERRUBRIK 1-2 字元"/>
    <w:basedOn w:val="a0"/>
    <w:link w:val="2"/>
    <w:rsid w:val="00744BDC"/>
    <w:rPr>
      <w:rFonts w:ascii="Arial" w:hAnsi="Arial"/>
      <w:sz w:val="32"/>
      <w:lang w:val="en-GB" w:eastAsia="ja-JP"/>
    </w:rPr>
  </w:style>
  <w:style w:type="paragraph" w:styleId="af8">
    <w:name w:val="Revision"/>
    <w:hidden/>
    <w:uiPriority w:val="99"/>
    <w:semiHidden/>
    <w:rsid w:val="002F11D1"/>
    <w:rPr>
      <w:rFonts w:ascii="Times New Roman" w:eastAsia="Times New Roman" w:hAnsi="Times New Roman"/>
      <w:sz w:val="24"/>
      <w:szCs w:val="24"/>
    </w:rPr>
  </w:style>
  <w:style w:type="numbering" w:customStyle="1" w:styleId="Style1">
    <w:name w:val="Style1"/>
    <w:uiPriority w:val="99"/>
    <w:rsid w:val="00596DEF"/>
    <w:pPr>
      <w:numPr>
        <w:numId w:val="6"/>
      </w:numPr>
    </w:p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005888"/>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6569221">
      <w:bodyDiv w:val="1"/>
      <w:marLeft w:val="0"/>
      <w:marRight w:val="0"/>
      <w:marTop w:val="0"/>
      <w:marBottom w:val="0"/>
      <w:divBdr>
        <w:top w:val="none" w:sz="0" w:space="0" w:color="auto"/>
        <w:left w:val="none" w:sz="0" w:space="0" w:color="auto"/>
        <w:bottom w:val="none" w:sz="0" w:space="0" w:color="auto"/>
        <w:right w:val="none" w:sz="0" w:space="0" w:color="auto"/>
      </w:divBdr>
    </w:div>
    <w:div w:id="13382991">
      <w:bodyDiv w:val="1"/>
      <w:marLeft w:val="0"/>
      <w:marRight w:val="0"/>
      <w:marTop w:val="0"/>
      <w:marBottom w:val="0"/>
      <w:divBdr>
        <w:top w:val="none" w:sz="0" w:space="0" w:color="auto"/>
        <w:left w:val="none" w:sz="0" w:space="0" w:color="auto"/>
        <w:bottom w:val="none" w:sz="0" w:space="0" w:color="auto"/>
        <w:right w:val="none" w:sz="0" w:space="0" w:color="auto"/>
      </w:divBdr>
    </w:div>
    <w:div w:id="26296990">
      <w:bodyDiv w:val="1"/>
      <w:marLeft w:val="0"/>
      <w:marRight w:val="0"/>
      <w:marTop w:val="0"/>
      <w:marBottom w:val="0"/>
      <w:divBdr>
        <w:top w:val="none" w:sz="0" w:space="0" w:color="auto"/>
        <w:left w:val="none" w:sz="0" w:space="0" w:color="auto"/>
        <w:bottom w:val="none" w:sz="0" w:space="0" w:color="auto"/>
        <w:right w:val="none" w:sz="0" w:space="0" w:color="auto"/>
      </w:divBdr>
    </w:div>
    <w:div w:id="26562702">
      <w:bodyDiv w:val="1"/>
      <w:marLeft w:val="0"/>
      <w:marRight w:val="0"/>
      <w:marTop w:val="0"/>
      <w:marBottom w:val="0"/>
      <w:divBdr>
        <w:top w:val="none" w:sz="0" w:space="0" w:color="auto"/>
        <w:left w:val="none" w:sz="0" w:space="0" w:color="auto"/>
        <w:bottom w:val="none" w:sz="0" w:space="0" w:color="auto"/>
        <w:right w:val="none" w:sz="0" w:space="0" w:color="auto"/>
      </w:divBdr>
    </w:div>
    <w:div w:id="31618980">
      <w:bodyDiv w:val="1"/>
      <w:marLeft w:val="0"/>
      <w:marRight w:val="0"/>
      <w:marTop w:val="0"/>
      <w:marBottom w:val="0"/>
      <w:divBdr>
        <w:top w:val="none" w:sz="0" w:space="0" w:color="auto"/>
        <w:left w:val="none" w:sz="0" w:space="0" w:color="auto"/>
        <w:bottom w:val="none" w:sz="0" w:space="0" w:color="auto"/>
        <w:right w:val="none" w:sz="0" w:space="0" w:color="auto"/>
      </w:divBdr>
    </w:div>
    <w:div w:id="32392275">
      <w:bodyDiv w:val="1"/>
      <w:marLeft w:val="0"/>
      <w:marRight w:val="0"/>
      <w:marTop w:val="0"/>
      <w:marBottom w:val="0"/>
      <w:divBdr>
        <w:top w:val="none" w:sz="0" w:space="0" w:color="auto"/>
        <w:left w:val="none" w:sz="0" w:space="0" w:color="auto"/>
        <w:bottom w:val="none" w:sz="0" w:space="0" w:color="auto"/>
        <w:right w:val="none" w:sz="0" w:space="0" w:color="auto"/>
      </w:divBdr>
    </w:div>
    <w:div w:id="37053354">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49545357">
      <w:bodyDiv w:val="1"/>
      <w:marLeft w:val="0"/>
      <w:marRight w:val="0"/>
      <w:marTop w:val="0"/>
      <w:marBottom w:val="0"/>
      <w:divBdr>
        <w:top w:val="none" w:sz="0" w:space="0" w:color="auto"/>
        <w:left w:val="none" w:sz="0" w:space="0" w:color="auto"/>
        <w:bottom w:val="none" w:sz="0" w:space="0" w:color="auto"/>
        <w:right w:val="none" w:sz="0" w:space="0" w:color="auto"/>
      </w:divBdr>
    </w:div>
    <w:div w:id="49963529">
      <w:bodyDiv w:val="1"/>
      <w:marLeft w:val="0"/>
      <w:marRight w:val="0"/>
      <w:marTop w:val="0"/>
      <w:marBottom w:val="0"/>
      <w:divBdr>
        <w:top w:val="none" w:sz="0" w:space="0" w:color="auto"/>
        <w:left w:val="none" w:sz="0" w:space="0" w:color="auto"/>
        <w:bottom w:val="none" w:sz="0" w:space="0" w:color="auto"/>
        <w:right w:val="none" w:sz="0" w:space="0" w:color="auto"/>
      </w:divBdr>
    </w:div>
    <w:div w:id="50471508">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62610267">
      <w:bodyDiv w:val="1"/>
      <w:marLeft w:val="0"/>
      <w:marRight w:val="0"/>
      <w:marTop w:val="0"/>
      <w:marBottom w:val="0"/>
      <w:divBdr>
        <w:top w:val="none" w:sz="0" w:space="0" w:color="auto"/>
        <w:left w:val="none" w:sz="0" w:space="0" w:color="auto"/>
        <w:bottom w:val="none" w:sz="0" w:space="0" w:color="auto"/>
        <w:right w:val="none" w:sz="0" w:space="0" w:color="auto"/>
      </w:divBdr>
    </w:div>
    <w:div w:id="63650657">
      <w:bodyDiv w:val="1"/>
      <w:marLeft w:val="0"/>
      <w:marRight w:val="0"/>
      <w:marTop w:val="0"/>
      <w:marBottom w:val="0"/>
      <w:divBdr>
        <w:top w:val="none" w:sz="0" w:space="0" w:color="auto"/>
        <w:left w:val="none" w:sz="0" w:space="0" w:color="auto"/>
        <w:bottom w:val="none" w:sz="0" w:space="0" w:color="auto"/>
        <w:right w:val="none" w:sz="0" w:space="0" w:color="auto"/>
      </w:divBdr>
    </w:div>
    <w:div w:id="66656869">
      <w:bodyDiv w:val="1"/>
      <w:marLeft w:val="0"/>
      <w:marRight w:val="0"/>
      <w:marTop w:val="0"/>
      <w:marBottom w:val="0"/>
      <w:divBdr>
        <w:top w:val="none" w:sz="0" w:space="0" w:color="auto"/>
        <w:left w:val="none" w:sz="0" w:space="0" w:color="auto"/>
        <w:bottom w:val="none" w:sz="0" w:space="0" w:color="auto"/>
        <w:right w:val="none" w:sz="0" w:space="0" w:color="auto"/>
      </w:divBdr>
    </w:div>
    <w:div w:id="72901831">
      <w:bodyDiv w:val="1"/>
      <w:marLeft w:val="0"/>
      <w:marRight w:val="0"/>
      <w:marTop w:val="0"/>
      <w:marBottom w:val="0"/>
      <w:divBdr>
        <w:top w:val="none" w:sz="0" w:space="0" w:color="auto"/>
        <w:left w:val="none" w:sz="0" w:space="0" w:color="auto"/>
        <w:bottom w:val="none" w:sz="0" w:space="0" w:color="auto"/>
        <w:right w:val="none" w:sz="0" w:space="0" w:color="auto"/>
      </w:divBdr>
    </w:div>
    <w:div w:id="77100729">
      <w:bodyDiv w:val="1"/>
      <w:marLeft w:val="0"/>
      <w:marRight w:val="0"/>
      <w:marTop w:val="0"/>
      <w:marBottom w:val="0"/>
      <w:divBdr>
        <w:top w:val="none" w:sz="0" w:space="0" w:color="auto"/>
        <w:left w:val="none" w:sz="0" w:space="0" w:color="auto"/>
        <w:bottom w:val="none" w:sz="0" w:space="0" w:color="auto"/>
        <w:right w:val="none" w:sz="0" w:space="0" w:color="auto"/>
      </w:divBdr>
    </w:div>
    <w:div w:id="84765003">
      <w:bodyDiv w:val="1"/>
      <w:marLeft w:val="0"/>
      <w:marRight w:val="0"/>
      <w:marTop w:val="0"/>
      <w:marBottom w:val="0"/>
      <w:divBdr>
        <w:top w:val="none" w:sz="0" w:space="0" w:color="auto"/>
        <w:left w:val="none" w:sz="0" w:space="0" w:color="auto"/>
        <w:bottom w:val="none" w:sz="0" w:space="0" w:color="auto"/>
        <w:right w:val="none" w:sz="0" w:space="0" w:color="auto"/>
      </w:divBdr>
    </w:div>
    <w:div w:id="88628634">
      <w:bodyDiv w:val="1"/>
      <w:marLeft w:val="0"/>
      <w:marRight w:val="0"/>
      <w:marTop w:val="0"/>
      <w:marBottom w:val="0"/>
      <w:divBdr>
        <w:top w:val="none" w:sz="0" w:space="0" w:color="auto"/>
        <w:left w:val="none" w:sz="0" w:space="0" w:color="auto"/>
        <w:bottom w:val="none" w:sz="0" w:space="0" w:color="auto"/>
        <w:right w:val="none" w:sz="0" w:space="0" w:color="auto"/>
      </w:divBdr>
    </w:div>
    <w:div w:id="92677367">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98183732">
      <w:bodyDiv w:val="1"/>
      <w:marLeft w:val="0"/>
      <w:marRight w:val="0"/>
      <w:marTop w:val="0"/>
      <w:marBottom w:val="0"/>
      <w:divBdr>
        <w:top w:val="none" w:sz="0" w:space="0" w:color="auto"/>
        <w:left w:val="none" w:sz="0" w:space="0" w:color="auto"/>
        <w:bottom w:val="none" w:sz="0" w:space="0" w:color="auto"/>
        <w:right w:val="none" w:sz="0" w:space="0" w:color="auto"/>
      </w:divBdr>
    </w:div>
    <w:div w:id="101651369">
      <w:bodyDiv w:val="1"/>
      <w:marLeft w:val="0"/>
      <w:marRight w:val="0"/>
      <w:marTop w:val="0"/>
      <w:marBottom w:val="0"/>
      <w:divBdr>
        <w:top w:val="none" w:sz="0" w:space="0" w:color="auto"/>
        <w:left w:val="none" w:sz="0" w:space="0" w:color="auto"/>
        <w:bottom w:val="none" w:sz="0" w:space="0" w:color="auto"/>
        <w:right w:val="none" w:sz="0" w:space="0" w:color="auto"/>
      </w:divBdr>
    </w:div>
    <w:div w:id="104732508">
      <w:bodyDiv w:val="1"/>
      <w:marLeft w:val="0"/>
      <w:marRight w:val="0"/>
      <w:marTop w:val="0"/>
      <w:marBottom w:val="0"/>
      <w:divBdr>
        <w:top w:val="none" w:sz="0" w:space="0" w:color="auto"/>
        <w:left w:val="none" w:sz="0" w:space="0" w:color="auto"/>
        <w:bottom w:val="none" w:sz="0" w:space="0" w:color="auto"/>
        <w:right w:val="none" w:sz="0" w:space="0" w:color="auto"/>
      </w:divBdr>
    </w:div>
    <w:div w:id="107820673">
      <w:bodyDiv w:val="1"/>
      <w:marLeft w:val="0"/>
      <w:marRight w:val="0"/>
      <w:marTop w:val="0"/>
      <w:marBottom w:val="0"/>
      <w:divBdr>
        <w:top w:val="none" w:sz="0" w:space="0" w:color="auto"/>
        <w:left w:val="none" w:sz="0" w:space="0" w:color="auto"/>
        <w:bottom w:val="none" w:sz="0" w:space="0" w:color="auto"/>
        <w:right w:val="none" w:sz="0" w:space="0" w:color="auto"/>
      </w:divBdr>
      <w:divsChild>
        <w:div w:id="235746695">
          <w:marLeft w:val="1267"/>
          <w:marRight w:val="0"/>
          <w:marTop w:val="180"/>
          <w:marBottom w:val="0"/>
          <w:divBdr>
            <w:top w:val="none" w:sz="0" w:space="0" w:color="auto"/>
            <w:left w:val="none" w:sz="0" w:space="0" w:color="auto"/>
            <w:bottom w:val="none" w:sz="0" w:space="0" w:color="auto"/>
            <w:right w:val="none" w:sz="0" w:space="0" w:color="auto"/>
          </w:divBdr>
        </w:div>
        <w:div w:id="1615677175">
          <w:marLeft w:val="1267"/>
          <w:marRight w:val="0"/>
          <w:marTop w:val="180"/>
          <w:marBottom w:val="0"/>
          <w:divBdr>
            <w:top w:val="none" w:sz="0" w:space="0" w:color="auto"/>
            <w:left w:val="none" w:sz="0" w:space="0" w:color="auto"/>
            <w:bottom w:val="none" w:sz="0" w:space="0" w:color="auto"/>
            <w:right w:val="none" w:sz="0" w:space="0" w:color="auto"/>
          </w:divBdr>
        </w:div>
        <w:div w:id="1838110392">
          <w:marLeft w:val="1267"/>
          <w:marRight w:val="0"/>
          <w:marTop w:val="180"/>
          <w:marBottom w:val="0"/>
          <w:divBdr>
            <w:top w:val="none" w:sz="0" w:space="0" w:color="auto"/>
            <w:left w:val="none" w:sz="0" w:space="0" w:color="auto"/>
            <w:bottom w:val="none" w:sz="0" w:space="0" w:color="auto"/>
            <w:right w:val="none" w:sz="0" w:space="0" w:color="auto"/>
          </w:divBdr>
        </w:div>
      </w:divsChild>
    </w:div>
    <w:div w:id="110755883">
      <w:bodyDiv w:val="1"/>
      <w:marLeft w:val="0"/>
      <w:marRight w:val="0"/>
      <w:marTop w:val="0"/>
      <w:marBottom w:val="0"/>
      <w:divBdr>
        <w:top w:val="none" w:sz="0" w:space="0" w:color="auto"/>
        <w:left w:val="none" w:sz="0" w:space="0" w:color="auto"/>
        <w:bottom w:val="none" w:sz="0" w:space="0" w:color="auto"/>
        <w:right w:val="none" w:sz="0" w:space="0" w:color="auto"/>
      </w:divBdr>
    </w:div>
    <w:div w:id="111360723">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1902">
      <w:bodyDiv w:val="1"/>
      <w:marLeft w:val="0"/>
      <w:marRight w:val="0"/>
      <w:marTop w:val="0"/>
      <w:marBottom w:val="0"/>
      <w:divBdr>
        <w:top w:val="none" w:sz="0" w:space="0" w:color="auto"/>
        <w:left w:val="none" w:sz="0" w:space="0" w:color="auto"/>
        <w:bottom w:val="none" w:sz="0" w:space="0" w:color="auto"/>
        <w:right w:val="none" w:sz="0" w:space="0" w:color="auto"/>
      </w:divBdr>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8032214">
      <w:bodyDiv w:val="1"/>
      <w:marLeft w:val="0"/>
      <w:marRight w:val="0"/>
      <w:marTop w:val="0"/>
      <w:marBottom w:val="0"/>
      <w:divBdr>
        <w:top w:val="none" w:sz="0" w:space="0" w:color="auto"/>
        <w:left w:val="none" w:sz="0" w:space="0" w:color="auto"/>
        <w:bottom w:val="none" w:sz="0" w:space="0" w:color="auto"/>
        <w:right w:val="none" w:sz="0" w:space="0" w:color="auto"/>
      </w:divBdr>
    </w:div>
    <w:div w:id="123890531">
      <w:bodyDiv w:val="1"/>
      <w:marLeft w:val="0"/>
      <w:marRight w:val="0"/>
      <w:marTop w:val="0"/>
      <w:marBottom w:val="0"/>
      <w:divBdr>
        <w:top w:val="none" w:sz="0" w:space="0" w:color="auto"/>
        <w:left w:val="none" w:sz="0" w:space="0" w:color="auto"/>
        <w:bottom w:val="none" w:sz="0" w:space="0" w:color="auto"/>
        <w:right w:val="none" w:sz="0" w:space="0" w:color="auto"/>
      </w:divBdr>
    </w:div>
    <w:div w:id="124200159">
      <w:bodyDiv w:val="1"/>
      <w:marLeft w:val="0"/>
      <w:marRight w:val="0"/>
      <w:marTop w:val="0"/>
      <w:marBottom w:val="0"/>
      <w:divBdr>
        <w:top w:val="none" w:sz="0" w:space="0" w:color="auto"/>
        <w:left w:val="none" w:sz="0" w:space="0" w:color="auto"/>
        <w:bottom w:val="none" w:sz="0" w:space="0" w:color="auto"/>
        <w:right w:val="none" w:sz="0" w:space="0" w:color="auto"/>
      </w:divBdr>
    </w:div>
    <w:div w:id="132867273">
      <w:bodyDiv w:val="1"/>
      <w:marLeft w:val="0"/>
      <w:marRight w:val="0"/>
      <w:marTop w:val="0"/>
      <w:marBottom w:val="0"/>
      <w:divBdr>
        <w:top w:val="none" w:sz="0" w:space="0" w:color="auto"/>
        <w:left w:val="none" w:sz="0" w:space="0" w:color="auto"/>
        <w:bottom w:val="none" w:sz="0" w:space="0" w:color="auto"/>
        <w:right w:val="none" w:sz="0" w:space="0" w:color="auto"/>
      </w:divBdr>
    </w:div>
    <w:div w:id="133987232">
      <w:bodyDiv w:val="1"/>
      <w:marLeft w:val="0"/>
      <w:marRight w:val="0"/>
      <w:marTop w:val="0"/>
      <w:marBottom w:val="0"/>
      <w:divBdr>
        <w:top w:val="none" w:sz="0" w:space="0" w:color="auto"/>
        <w:left w:val="none" w:sz="0" w:space="0" w:color="auto"/>
        <w:bottom w:val="none" w:sz="0" w:space="0" w:color="auto"/>
        <w:right w:val="none" w:sz="0" w:space="0" w:color="auto"/>
      </w:divBdr>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748160">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148519108">
      <w:bodyDiv w:val="1"/>
      <w:marLeft w:val="0"/>
      <w:marRight w:val="0"/>
      <w:marTop w:val="0"/>
      <w:marBottom w:val="0"/>
      <w:divBdr>
        <w:top w:val="none" w:sz="0" w:space="0" w:color="auto"/>
        <w:left w:val="none" w:sz="0" w:space="0" w:color="auto"/>
        <w:bottom w:val="none" w:sz="0" w:space="0" w:color="auto"/>
        <w:right w:val="none" w:sz="0" w:space="0" w:color="auto"/>
      </w:divBdr>
    </w:div>
    <w:div w:id="150758791">
      <w:bodyDiv w:val="1"/>
      <w:marLeft w:val="0"/>
      <w:marRight w:val="0"/>
      <w:marTop w:val="0"/>
      <w:marBottom w:val="0"/>
      <w:divBdr>
        <w:top w:val="none" w:sz="0" w:space="0" w:color="auto"/>
        <w:left w:val="none" w:sz="0" w:space="0" w:color="auto"/>
        <w:bottom w:val="none" w:sz="0" w:space="0" w:color="auto"/>
        <w:right w:val="none" w:sz="0" w:space="0" w:color="auto"/>
      </w:divBdr>
    </w:div>
    <w:div w:id="154227948">
      <w:bodyDiv w:val="1"/>
      <w:marLeft w:val="0"/>
      <w:marRight w:val="0"/>
      <w:marTop w:val="0"/>
      <w:marBottom w:val="0"/>
      <w:divBdr>
        <w:top w:val="none" w:sz="0" w:space="0" w:color="auto"/>
        <w:left w:val="none" w:sz="0" w:space="0" w:color="auto"/>
        <w:bottom w:val="none" w:sz="0" w:space="0" w:color="auto"/>
        <w:right w:val="none" w:sz="0" w:space="0" w:color="auto"/>
      </w:divBdr>
    </w:div>
    <w:div w:id="156385290">
      <w:bodyDiv w:val="1"/>
      <w:marLeft w:val="0"/>
      <w:marRight w:val="0"/>
      <w:marTop w:val="0"/>
      <w:marBottom w:val="0"/>
      <w:divBdr>
        <w:top w:val="none" w:sz="0" w:space="0" w:color="auto"/>
        <w:left w:val="none" w:sz="0" w:space="0" w:color="auto"/>
        <w:bottom w:val="none" w:sz="0" w:space="0" w:color="auto"/>
        <w:right w:val="none" w:sz="0" w:space="0" w:color="auto"/>
      </w:divBdr>
    </w:div>
    <w:div w:id="184295561">
      <w:bodyDiv w:val="1"/>
      <w:marLeft w:val="0"/>
      <w:marRight w:val="0"/>
      <w:marTop w:val="0"/>
      <w:marBottom w:val="0"/>
      <w:divBdr>
        <w:top w:val="none" w:sz="0" w:space="0" w:color="auto"/>
        <w:left w:val="none" w:sz="0" w:space="0" w:color="auto"/>
        <w:bottom w:val="none" w:sz="0" w:space="0" w:color="auto"/>
        <w:right w:val="none" w:sz="0" w:space="0" w:color="auto"/>
      </w:divBdr>
    </w:div>
    <w:div w:id="193427830">
      <w:bodyDiv w:val="1"/>
      <w:marLeft w:val="0"/>
      <w:marRight w:val="0"/>
      <w:marTop w:val="0"/>
      <w:marBottom w:val="0"/>
      <w:divBdr>
        <w:top w:val="none" w:sz="0" w:space="0" w:color="auto"/>
        <w:left w:val="none" w:sz="0" w:space="0" w:color="auto"/>
        <w:bottom w:val="none" w:sz="0" w:space="0" w:color="auto"/>
        <w:right w:val="none" w:sz="0" w:space="0" w:color="auto"/>
      </w:divBdr>
    </w:div>
    <w:div w:id="205065008">
      <w:bodyDiv w:val="1"/>
      <w:marLeft w:val="0"/>
      <w:marRight w:val="0"/>
      <w:marTop w:val="0"/>
      <w:marBottom w:val="0"/>
      <w:divBdr>
        <w:top w:val="none" w:sz="0" w:space="0" w:color="auto"/>
        <w:left w:val="none" w:sz="0" w:space="0" w:color="auto"/>
        <w:bottom w:val="none" w:sz="0" w:space="0" w:color="auto"/>
        <w:right w:val="none" w:sz="0" w:space="0" w:color="auto"/>
      </w:divBdr>
    </w:div>
    <w:div w:id="211160317">
      <w:bodyDiv w:val="1"/>
      <w:marLeft w:val="0"/>
      <w:marRight w:val="0"/>
      <w:marTop w:val="0"/>
      <w:marBottom w:val="0"/>
      <w:divBdr>
        <w:top w:val="none" w:sz="0" w:space="0" w:color="auto"/>
        <w:left w:val="none" w:sz="0" w:space="0" w:color="auto"/>
        <w:bottom w:val="none" w:sz="0" w:space="0" w:color="auto"/>
        <w:right w:val="none" w:sz="0" w:space="0" w:color="auto"/>
      </w:divBdr>
    </w:div>
    <w:div w:id="216625319">
      <w:bodyDiv w:val="1"/>
      <w:marLeft w:val="0"/>
      <w:marRight w:val="0"/>
      <w:marTop w:val="0"/>
      <w:marBottom w:val="0"/>
      <w:divBdr>
        <w:top w:val="none" w:sz="0" w:space="0" w:color="auto"/>
        <w:left w:val="none" w:sz="0" w:space="0" w:color="auto"/>
        <w:bottom w:val="none" w:sz="0" w:space="0" w:color="auto"/>
        <w:right w:val="none" w:sz="0" w:space="0" w:color="auto"/>
      </w:divBdr>
    </w:div>
    <w:div w:id="216743848">
      <w:bodyDiv w:val="1"/>
      <w:marLeft w:val="0"/>
      <w:marRight w:val="0"/>
      <w:marTop w:val="0"/>
      <w:marBottom w:val="0"/>
      <w:divBdr>
        <w:top w:val="none" w:sz="0" w:space="0" w:color="auto"/>
        <w:left w:val="none" w:sz="0" w:space="0" w:color="auto"/>
        <w:bottom w:val="none" w:sz="0" w:space="0" w:color="auto"/>
        <w:right w:val="none" w:sz="0" w:space="0" w:color="auto"/>
      </w:divBdr>
    </w:div>
    <w:div w:id="216942017">
      <w:bodyDiv w:val="1"/>
      <w:marLeft w:val="0"/>
      <w:marRight w:val="0"/>
      <w:marTop w:val="0"/>
      <w:marBottom w:val="0"/>
      <w:divBdr>
        <w:top w:val="none" w:sz="0" w:space="0" w:color="auto"/>
        <w:left w:val="none" w:sz="0" w:space="0" w:color="auto"/>
        <w:bottom w:val="none" w:sz="0" w:space="0" w:color="auto"/>
        <w:right w:val="none" w:sz="0" w:space="0" w:color="auto"/>
      </w:divBdr>
    </w:div>
    <w:div w:id="218513068">
      <w:bodyDiv w:val="1"/>
      <w:marLeft w:val="0"/>
      <w:marRight w:val="0"/>
      <w:marTop w:val="0"/>
      <w:marBottom w:val="0"/>
      <w:divBdr>
        <w:top w:val="none" w:sz="0" w:space="0" w:color="auto"/>
        <w:left w:val="none" w:sz="0" w:space="0" w:color="auto"/>
        <w:bottom w:val="none" w:sz="0" w:space="0" w:color="auto"/>
        <w:right w:val="none" w:sz="0" w:space="0" w:color="auto"/>
      </w:divBdr>
    </w:div>
    <w:div w:id="222717989">
      <w:bodyDiv w:val="1"/>
      <w:marLeft w:val="0"/>
      <w:marRight w:val="0"/>
      <w:marTop w:val="0"/>
      <w:marBottom w:val="0"/>
      <w:divBdr>
        <w:top w:val="none" w:sz="0" w:space="0" w:color="auto"/>
        <w:left w:val="none" w:sz="0" w:space="0" w:color="auto"/>
        <w:bottom w:val="none" w:sz="0" w:space="0" w:color="auto"/>
        <w:right w:val="none" w:sz="0" w:space="0" w:color="auto"/>
      </w:divBdr>
    </w:div>
    <w:div w:id="225380926">
      <w:bodyDiv w:val="1"/>
      <w:marLeft w:val="0"/>
      <w:marRight w:val="0"/>
      <w:marTop w:val="0"/>
      <w:marBottom w:val="0"/>
      <w:divBdr>
        <w:top w:val="none" w:sz="0" w:space="0" w:color="auto"/>
        <w:left w:val="none" w:sz="0" w:space="0" w:color="auto"/>
        <w:bottom w:val="none" w:sz="0" w:space="0" w:color="auto"/>
        <w:right w:val="none" w:sz="0" w:space="0" w:color="auto"/>
      </w:divBdr>
    </w:div>
    <w:div w:id="242643138">
      <w:bodyDiv w:val="1"/>
      <w:marLeft w:val="0"/>
      <w:marRight w:val="0"/>
      <w:marTop w:val="0"/>
      <w:marBottom w:val="0"/>
      <w:divBdr>
        <w:top w:val="none" w:sz="0" w:space="0" w:color="auto"/>
        <w:left w:val="none" w:sz="0" w:space="0" w:color="auto"/>
        <w:bottom w:val="none" w:sz="0" w:space="0" w:color="auto"/>
        <w:right w:val="none" w:sz="0" w:space="0" w:color="auto"/>
      </w:divBdr>
    </w:div>
    <w:div w:id="244807121">
      <w:bodyDiv w:val="1"/>
      <w:marLeft w:val="0"/>
      <w:marRight w:val="0"/>
      <w:marTop w:val="0"/>
      <w:marBottom w:val="0"/>
      <w:divBdr>
        <w:top w:val="none" w:sz="0" w:space="0" w:color="auto"/>
        <w:left w:val="none" w:sz="0" w:space="0" w:color="auto"/>
        <w:bottom w:val="none" w:sz="0" w:space="0" w:color="auto"/>
        <w:right w:val="none" w:sz="0" w:space="0" w:color="auto"/>
      </w:divBdr>
    </w:div>
    <w:div w:id="251744461">
      <w:bodyDiv w:val="1"/>
      <w:marLeft w:val="0"/>
      <w:marRight w:val="0"/>
      <w:marTop w:val="0"/>
      <w:marBottom w:val="0"/>
      <w:divBdr>
        <w:top w:val="none" w:sz="0" w:space="0" w:color="auto"/>
        <w:left w:val="none" w:sz="0" w:space="0" w:color="auto"/>
        <w:bottom w:val="none" w:sz="0" w:space="0" w:color="auto"/>
        <w:right w:val="none" w:sz="0" w:space="0" w:color="auto"/>
      </w:divBdr>
    </w:div>
    <w:div w:id="256597074">
      <w:bodyDiv w:val="1"/>
      <w:marLeft w:val="0"/>
      <w:marRight w:val="0"/>
      <w:marTop w:val="0"/>
      <w:marBottom w:val="0"/>
      <w:divBdr>
        <w:top w:val="none" w:sz="0" w:space="0" w:color="auto"/>
        <w:left w:val="none" w:sz="0" w:space="0" w:color="auto"/>
        <w:bottom w:val="none" w:sz="0" w:space="0" w:color="auto"/>
        <w:right w:val="none" w:sz="0" w:space="0" w:color="auto"/>
      </w:divBdr>
    </w:div>
    <w:div w:id="266080490">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73558667">
      <w:bodyDiv w:val="1"/>
      <w:marLeft w:val="0"/>
      <w:marRight w:val="0"/>
      <w:marTop w:val="0"/>
      <w:marBottom w:val="0"/>
      <w:divBdr>
        <w:top w:val="none" w:sz="0" w:space="0" w:color="auto"/>
        <w:left w:val="none" w:sz="0" w:space="0" w:color="auto"/>
        <w:bottom w:val="none" w:sz="0" w:space="0" w:color="auto"/>
        <w:right w:val="none" w:sz="0" w:space="0" w:color="auto"/>
      </w:divBdr>
    </w:div>
    <w:div w:id="274406100">
      <w:bodyDiv w:val="1"/>
      <w:marLeft w:val="0"/>
      <w:marRight w:val="0"/>
      <w:marTop w:val="0"/>
      <w:marBottom w:val="0"/>
      <w:divBdr>
        <w:top w:val="none" w:sz="0" w:space="0" w:color="auto"/>
        <w:left w:val="none" w:sz="0" w:space="0" w:color="auto"/>
        <w:bottom w:val="none" w:sz="0" w:space="0" w:color="auto"/>
        <w:right w:val="none" w:sz="0" w:space="0" w:color="auto"/>
      </w:divBdr>
    </w:div>
    <w:div w:id="275328967">
      <w:bodyDiv w:val="1"/>
      <w:marLeft w:val="0"/>
      <w:marRight w:val="0"/>
      <w:marTop w:val="0"/>
      <w:marBottom w:val="0"/>
      <w:divBdr>
        <w:top w:val="none" w:sz="0" w:space="0" w:color="auto"/>
        <w:left w:val="none" w:sz="0" w:space="0" w:color="auto"/>
        <w:bottom w:val="none" w:sz="0" w:space="0" w:color="auto"/>
        <w:right w:val="none" w:sz="0" w:space="0" w:color="auto"/>
      </w:divBdr>
    </w:div>
    <w:div w:id="277107951">
      <w:bodyDiv w:val="1"/>
      <w:marLeft w:val="0"/>
      <w:marRight w:val="0"/>
      <w:marTop w:val="0"/>
      <w:marBottom w:val="0"/>
      <w:divBdr>
        <w:top w:val="none" w:sz="0" w:space="0" w:color="auto"/>
        <w:left w:val="none" w:sz="0" w:space="0" w:color="auto"/>
        <w:bottom w:val="none" w:sz="0" w:space="0" w:color="auto"/>
        <w:right w:val="none" w:sz="0" w:space="0" w:color="auto"/>
      </w:divBdr>
    </w:div>
    <w:div w:id="287325679">
      <w:bodyDiv w:val="1"/>
      <w:marLeft w:val="0"/>
      <w:marRight w:val="0"/>
      <w:marTop w:val="0"/>
      <w:marBottom w:val="0"/>
      <w:divBdr>
        <w:top w:val="none" w:sz="0" w:space="0" w:color="auto"/>
        <w:left w:val="none" w:sz="0" w:space="0" w:color="auto"/>
        <w:bottom w:val="none" w:sz="0" w:space="0" w:color="auto"/>
        <w:right w:val="none" w:sz="0" w:space="0" w:color="auto"/>
      </w:divBdr>
    </w:div>
    <w:div w:id="288556689">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404663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06858110">
      <w:bodyDiv w:val="1"/>
      <w:marLeft w:val="0"/>
      <w:marRight w:val="0"/>
      <w:marTop w:val="0"/>
      <w:marBottom w:val="0"/>
      <w:divBdr>
        <w:top w:val="none" w:sz="0" w:space="0" w:color="auto"/>
        <w:left w:val="none" w:sz="0" w:space="0" w:color="auto"/>
        <w:bottom w:val="none" w:sz="0" w:space="0" w:color="auto"/>
        <w:right w:val="none" w:sz="0" w:space="0" w:color="auto"/>
      </w:divBdr>
    </w:div>
    <w:div w:id="314527453">
      <w:bodyDiv w:val="1"/>
      <w:marLeft w:val="0"/>
      <w:marRight w:val="0"/>
      <w:marTop w:val="0"/>
      <w:marBottom w:val="0"/>
      <w:divBdr>
        <w:top w:val="none" w:sz="0" w:space="0" w:color="auto"/>
        <w:left w:val="none" w:sz="0" w:space="0" w:color="auto"/>
        <w:bottom w:val="none" w:sz="0" w:space="0" w:color="auto"/>
        <w:right w:val="none" w:sz="0" w:space="0" w:color="auto"/>
      </w:divBdr>
    </w:div>
    <w:div w:id="319891729">
      <w:bodyDiv w:val="1"/>
      <w:marLeft w:val="0"/>
      <w:marRight w:val="0"/>
      <w:marTop w:val="0"/>
      <w:marBottom w:val="0"/>
      <w:divBdr>
        <w:top w:val="none" w:sz="0" w:space="0" w:color="auto"/>
        <w:left w:val="none" w:sz="0" w:space="0" w:color="auto"/>
        <w:bottom w:val="none" w:sz="0" w:space="0" w:color="auto"/>
        <w:right w:val="none" w:sz="0" w:space="0" w:color="auto"/>
      </w:divBdr>
    </w:div>
    <w:div w:id="320087800">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647027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7025005">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2025960">
      <w:bodyDiv w:val="1"/>
      <w:marLeft w:val="0"/>
      <w:marRight w:val="0"/>
      <w:marTop w:val="0"/>
      <w:marBottom w:val="0"/>
      <w:divBdr>
        <w:top w:val="none" w:sz="0" w:space="0" w:color="auto"/>
        <w:left w:val="none" w:sz="0" w:space="0" w:color="auto"/>
        <w:bottom w:val="none" w:sz="0" w:space="0" w:color="auto"/>
        <w:right w:val="none" w:sz="0" w:space="0" w:color="auto"/>
      </w:divBdr>
    </w:div>
    <w:div w:id="362680204">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377512123">
      <w:bodyDiv w:val="1"/>
      <w:marLeft w:val="0"/>
      <w:marRight w:val="0"/>
      <w:marTop w:val="0"/>
      <w:marBottom w:val="0"/>
      <w:divBdr>
        <w:top w:val="none" w:sz="0" w:space="0" w:color="auto"/>
        <w:left w:val="none" w:sz="0" w:space="0" w:color="auto"/>
        <w:bottom w:val="none" w:sz="0" w:space="0" w:color="auto"/>
        <w:right w:val="none" w:sz="0" w:space="0" w:color="auto"/>
      </w:divBdr>
    </w:div>
    <w:div w:id="384253938">
      <w:bodyDiv w:val="1"/>
      <w:marLeft w:val="0"/>
      <w:marRight w:val="0"/>
      <w:marTop w:val="0"/>
      <w:marBottom w:val="0"/>
      <w:divBdr>
        <w:top w:val="none" w:sz="0" w:space="0" w:color="auto"/>
        <w:left w:val="none" w:sz="0" w:space="0" w:color="auto"/>
        <w:bottom w:val="none" w:sz="0" w:space="0" w:color="auto"/>
        <w:right w:val="none" w:sz="0" w:space="0" w:color="auto"/>
      </w:divBdr>
    </w:div>
    <w:div w:id="384304137">
      <w:bodyDiv w:val="1"/>
      <w:marLeft w:val="0"/>
      <w:marRight w:val="0"/>
      <w:marTop w:val="0"/>
      <w:marBottom w:val="0"/>
      <w:divBdr>
        <w:top w:val="none" w:sz="0" w:space="0" w:color="auto"/>
        <w:left w:val="none" w:sz="0" w:space="0" w:color="auto"/>
        <w:bottom w:val="none" w:sz="0" w:space="0" w:color="auto"/>
        <w:right w:val="none" w:sz="0" w:space="0" w:color="auto"/>
      </w:divBdr>
    </w:div>
    <w:div w:id="384643315">
      <w:bodyDiv w:val="1"/>
      <w:marLeft w:val="0"/>
      <w:marRight w:val="0"/>
      <w:marTop w:val="0"/>
      <w:marBottom w:val="0"/>
      <w:divBdr>
        <w:top w:val="none" w:sz="0" w:space="0" w:color="auto"/>
        <w:left w:val="none" w:sz="0" w:space="0" w:color="auto"/>
        <w:bottom w:val="none" w:sz="0" w:space="0" w:color="auto"/>
        <w:right w:val="none" w:sz="0" w:space="0" w:color="auto"/>
      </w:divBdr>
    </w:div>
    <w:div w:id="385447292">
      <w:bodyDiv w:val="1"/>
      <w:marLeft w:val="0"/>
      <w:marRight w:val="0"/>
      <w:marTop w:val="0"/>
      <w:marBottom w:val="0"/>
      <w:divBdr>
        <w:top w:val="none" w:sz="0" w:space="0" w:color="auto"/>
        <w:left w:val="none" w:sz="0" w:space="0" w:color="auto"/>
        <w:bottom w:val="none" w:sz="0" w:space="0" w:color="auto"/>
        <w:right w:val="none" w:sz="0" w:space="0" w:color="auto"/>
      </w:divBdr>
      <w:divsChild>
        <w:div w:id="1532693775">
          <w:marLeft w:val="360"/>
          <w:marRight w:val="0"/>
          <w:marTop w:val="200"/>
          <w:marBottom w:val="0"/>
          <w:divBdr>
            <w:top w:val="none" w:sz="0" w:space="0" w:color="auto"/>
            <w:left w:val="none" w:sz="0" w:space="0" w:color="auto"/>
            <w:bottom w:val="none" w:sz="0" w:space="0" w:color="auto"/>
            <w:right w:val="none" w:sz="0" w:space="0" w:color="auto"/>
          </w:divBdr>
        </w:div>
      </w:divsChild>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09079573">
      <w:bodyDiv w:val="1"/>
      <w:marLeft w:val="0"/>
      <w:marRight w:val="0"/>
      <w:marTop w:val="0"/>
      <w:marBottom w:val="0"/>
      <w:divBdr>
        <w:top w:val="none" w:sz="0" w:space="0" w:color="auto"/>
        <w:left w:val="none" w:sz="0" w:space="0" w:color="auto"/>
        <w:bottom w:val="none" w:sz="0" w:space="0" w:color="auto"/>
        <w:right w:val="none" w:sz="0" w:space="0" w:color="auto"/>
      </w:divBdr>
    </w:div>
    <w:div w:id="410590032">
      <w:bodyDiv w:val="1"/>
      <w:marLeft w:val="0"/>
      <w:marRight w:val="0"/>
      <w:marTop w:val="0"/>
      <w:marBottom w:val="0"/>
      <w:divBdr>
        <w:top w:val="none" w:sz="0" w:space="0" w:color="auto"/>
        <w:left w:val="none" w:sz="0" w:space="0" w:color="auto"/>
        <w:bottom w:val="none" w:sz="0" w:space="0" w:color="auto"/>
        <w:right w:val="none" w:sz="0" w:space="0" w:color="auto"/>
      </w:divBdr>
    </w:div>
    <w:div w:id="428547660">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39226889">
      <w:bodyDiv w:val="1"/>
      <w:marLeft w:val="0"/>
      <w:marRight w:val="0"/>
      <w:marTop w:val="0"/>
      <w:marBottom w:val="0"/>
      <w:divBdr>
        <w:top w:val="none" w:sz="0" w:space="0" w:color="auto"/>
        <w:left w:val="none" w:sz="0" w:space="0" w:color="auto"/>
        <w:bottom w:val="none" w:sz="0" w:space="0" w:color="auto"/>
        <w:right w:val="none" w:sz="0" w:space="0" w:color="auto"/>
      </w:divBdr>
      <w:divsChild>
        <w:div w:id="1712413330">
          <w:marLeft w:val="1080"/>
          <w:marRight w:val="0"/>
          <w:marTop w:val="100"/>
          <w:marBottom w:val="0"/>
          <w:divBdr>
            <w:top w:val="none" w:sz="0" w:space="0" w:color="auto"/>
            <w:left w:val="none" w:sz="0" w:space="0" w:color="auto"/>
            <w:bottom w:val="none" w:sz="0" w:space="0" w:color="auto"/>
            <w:right w:val="none" w:sz="0" w:space="0" w:color="auto"/>
          </w:divBdr>
        </w:div>
        <w:div w:id="1741638692">
          <w:marLeft w:val="1800"/>
          <w:marRight w:val="0"/>
          <w:marTop w:val="100"/>
          <w:marBottom w:val="0"/>
          <w:divBdr>
            <w:top w:val="none" w:sz="0" w:space="0" w:color="auto"/>
            <w:left w:val="none" w:sz="0" w:space="0" w:color="auto"/>
            <w:bottom w:val="none" w:sz="0" w:space="0" w:color="auto"/>
            <w:right w:val="none" w:sz="0" w:space="0" w:color="auto"/>
          </w:divBdr>
        </w:div>
      </w:divsChild>
    </w:div>
    <w:div w:id="441343342">
      <w:bodyDiv w:val="1"/>
      <w:marLeft w:val="0"/>
      <w:marRight w:val="0"/>
      <w:marTop w:val="0"/>
      <w:marBottom w:val="0"/>
      <w:divBdr>
        <w:top w:val="none" w:sz="0" w:space="0" w:color="auto"/>
        <w:left w:val="none" w:sz="0" w:space="0" w:color="auto"/>
        <w:bottom w:val="none" w:sz="0" w:space="0" w:color="auto"/>
        <w:right w:val="none" w:sz="0" w:space="0" w:color="auto"/>
      </w:divBdr>
    </w:div>
    <w:div w:id="443620677">
      <w:bodyDiv w:val="1"/>
      <w:marLeft w:val="0"/>
      <w:marRight w:val="0"/>
      <w:marTop w:val="0"/>
      <w:marBottom w:val="0"/>
      <w:divBdr>
        <w:top w:val="none" w:sz="0" w:space="0" w:color="auto"/>
        <w:left w:val="none" w:sz="0" w:space="0" w:color="auto"/>
        <w:bottom w:val="none" w:sz="0" w:space="0" w:color="auto"/>
        <w:right w:val="none" w:sz="0" w:space="0" w:color="auto"/>
      </w:divBdr>
    </w:div>
    <w:div w:id="454058633">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56683862">
      <w:bodyDiv w:val="1"/>
      <w:marLeft w:val="0"/>
      <w:marRight w:val="0"/>
      <w:marTop w:val="0"/>
      <w:marBottom w:val="0"/>
      <w:divBdr>
        <w:top w:val="none" w:sz="0" w:space="0" w:color="auto"/>
        <w:left w:val="none" w:sz="0" w:space="0" w:color="auto"/>
        <w:bottom w:val="none" w:sz="0" w:space="0" w:color="auto"/>
        <w:right w:val="none" w:sz="0" w:space="0" w:color="auto"/>
      </w:divBdr>
    </w:div>
    <w:div w:id="458912097">
      <w:bodyDiv w:val="1"/>
      <w:marLeft w:val="0"/>
      <w:marRight w:val="0"/>
      <w:marTop w:val="0"/>
      <w:marBottom w:val="0"/>
      <w:divBdr>
        <w:top w:val="none" w:sz="0" w:space="0" w:color="auto"/>
        <w:left w:val="none" w:sz="0" w:space="0" w:color="auto"/>
        <w:bottom w:val="none" w:sz="0" w:space="0" w:color="auto"/>
        <w:right w:val="none" w:sz="0" w:space="0" w:color="auto"/>
      </w:divBdr>
    </w:div>
    <w:div w:id="461579018">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75881810">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85515094">
      <w:bodyDiv w:val="1"/>
      <w:marLeft w:val="0"/>
      <w:marRight w:val="0"/>
      <w:marTop w:val="0"/>
      <w:marBottom w:val="0"/>
      <w:divBdr>
        <w:top w:val="none" w:sz="0" w:space="0" w:color="auto"/>
        <w:left w:val="none" w:sz="0" w:space="0" w:color="auto"/>
        <w:bottom w:val="none" w:sz="0" w:space="0" w:color="auto"/>
        <w:right w:val="none" w:sz="0" w:space="0" w:color="auto"/>
      </w:divBdr>
    </w:div>
    <w:div w:id="486244219">
      <w:bodyDiv w:val="1"/>
      <w:marLeft w:val="0"/>
      <w:marRight w:val="0"/>
      <w:marTop w:val="0"/>
      <w:marBottom w:val="0"/>
      <w:divBdr>
        <w:top w:val="none" w:sz="0" w:space="0" w:color="auto"/>
        <w:left w:val="none" w:sz="0" w:space="0" w:color="auto"/>
        <w:bottom w:val="none" w:sz="0" w:space="0" w:color="auto"/>
        <w:right w:val="none" w:sz="0" w:space="0" w:color="auto"/>
      </w:divBdr>
      <w:divsChild>
        <w:div w:id="1517887751">
          <w:marLeft w:val="1166"/>
          <w:marRight w:val="0"/>
          <w:marTop w:val="0"/>
          <w:marBottom w:val="0"/>
          <w:divBdr>
            <w:top w:val="none" w:sz="0" w:space="0" w:color="auto"/>
            <w:left w:val="none" w:sz="0" w:space="0" w:color="auto"/>
            <w:bottom w:val="none" w:sz="0" w:space="0" w:color="auto"/>
            <w:right w:val="none" w:sz="0" w:space="0" w:color="auto"/>
          </w:divBdr>
        </w:div>
      </w:divsChild>
    </w:div>
    <w:div w:id="492182806">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17233026">
      <w:bodyDiv w:val="1"/>
      <w:marLeft w:val="0"/>
      <w:marRight w:val="0"/>
      <w:marTop w:val="0"/>
      <w:marBottom w:val="0"/>
      <w:divBdr>
        <w:top w:val="none" w:sz="0" w:space="0" w:color="auto"/>
        <w:left w:val="none" w:sz="0" w:space="0" w:color="auto"/>
        <w:bottom w:val="none" w:sz="0" w:space="0" w:color="auto"/>
        <w:right w:val="none" w:sz="0" w:space="0" w:color="auto"/>
      </w:divBdr>
    </w:div>
    <w:div w:id="525753692">
      <w:bodyDiv w:val="1"/>
      <w:marLeft w:val="0"/>
      <w:marRight w:val="0"/>
      <w:marTop w:val="0"/>
      <w:marBottom w:val="0"/>
      <w:divBdr>
        <w:top w:val="none" w:sz="0" w:space="0" w:color="auto"/>
        <w:left w:val="none" w:sz="0" w:space="0" w:color="auto"/>
        <w:bottom w:val="none" w:sz="0" w:space="0" w:color="auto"/>
        <w:right w:val="none" w:sz="0" w:space="0" w:color="auto"/>
      </w:divBdr>
    </w:div>
    <w:div w:id="526216624">
      <w:bodyDiv w:val="1"/>
      <w:marLeft w:val="0"/>
      <w:marRight w:val="0"/>
      <w:marTop w:val="0"/>
      <w:marBottom w:val="0"/>
      <w:divBdr>
        <w:top w:val="none" w:sz="0" w:space="0" w:color="auto"/>
        <w:left w:val="none" w:sz="0" w:space="0" w:color="auto"/>
        <w:bottom w:val="none" w:sz="0" w:space="0" w:color="auto"/>
        <w:right w:val="none" w:sz="0" w:space="0" w:color="auto"/>
      </w:divBdr>
    </w:div>
    <w:div w:id="531454481">
      <w:bodyDiv w:val="1"/>
      <w:marLeft w:val="0"/>
      <w:marRight w:val="0"/>
      <w:marTop w:val="0"/>
      <w:marBottom w:val="0"/>
      <w:divBdr>
        <w:top w:val="none" w:sz="0" w:space="0" w:color="auto"/>
        <w:left w:val="none" w:sz="0" w:space="0" w:color="auto"/>
        <w:bottom w:val="none" w:sz="0" w:space="0" w:color="auto"/>
        <w:right w:val="none" w:sz="0" w:space="0" w:color="auto"/>
      </w:divBdr>
    </w:div>
    <w:div w:id="533618937">
      <w:bodyDiv w:val="1"/>
      <w:marLeft w:val="0"/>
      <w:marRight w:val="0"/>
      <w:marTop w:val="0"/>
      <w:marBottom w:val="0"/>
      <w:divBdr>
        <w:top w:val="none" w:sz="0" w:space="0" w:color="auto"/>
        <w:left w:val="none" w:sz="0" w:space="0" w:color="auto"/>
        <w:bottom w:val="none" w:sz="0" w:space="0" w:color="auto"/>
        <w:right w:val="none" w:sz="0" w:space="0" w:color="auto"/>
      </w:divBdr>
    </w:div>
    <w:div w:id="536429650">
      <w:bodyDiv w:val="1"/>
      <w:marLeft w:val="0"/>
      <w:marRight w:val="0"/>
      <w:marTop w:val="0"/>
      <w:marBottom w:val="0"/>
      <w:divBdr>
        <w:top w:val="none" w:sz="0" w:space="0" w:color="auto"/>
        <w:left w:val="none" w:sz="0" w:space="0" w:color="auto"/>
        <w:bottom w:val="none" w:sz="0" w:space="0" w:color="auto"/>
        <w:right w:val="none" w:sz="0" w:space="0" w:color="auto"/>
      </w:divBdr>
    </w:div>
    <w:div w:id="541141123">
      <w:bodyDiv w:val="1"/>
      <w:marLeft w:val="0"/>
      <w:marRight w:val="0"/>
      <w:marTop w:val="0"/>
      <w:marBottom w:val="0"/>
      <w:divBdr>
        <w:top w:val="none" w:sz="0" w:space="0" w:color="auto"/>
        <w:left w:val="none" w:sz="0" w:space="0" w:color="auto"/>
        <w:bottom w:val="none" w:sz="0" w:space="0" w:color="auto"/>
        <w:right w:val="none" w:sz="0" w:space="0" w:color="auto"/>
      </w:divBdr>
      <w:divsChild>
        <w:div w:id="1426809270">
          <w:marLeft w:val="1080"/>
          <w:marRight w:val="0"/>
          <w:marTop w:val="100"/>
          <w:marBottom w:val="0"/>
          <w:divBdr>
            <w:top w:val="none" w:sz="0" w:space="0" w:color="auto"/>
            <w:left w:val="none" w:sz="0" w:space="0" w:color="auto"/>
            <w:bottom w:val="none" w:sz="0" w:space="0" w:color="auto"/>
            <w:right w:val="none" w:sz="0" w:space="0" w:color="auto"/>
          </w:divBdr>
        </w:div>
      </w:divsChild>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428602">
      <w:bodyDiv w:val="1"/>
      <w:marLeft w:val="0"/>
      <w:marRight w:val="0"/>
      <w:marTop w:val="0"/>
      <w:marBottom w:val="0"/>
      <w:divBdr>
        <w:top w:val="none" w:sz="0" w:space="0" w:color="auto"/>
        <w:left w:val="none" w:sz="0" w:space="0" w:color="auto"/>
        <w:bottom w:val="none" w:sz="0" w:space="0" w:color="auto"/>
        <w:right w:val="none" w:sz="0" w:space="0" w:color="auto"/>
      </w:divBdr>
    </w:div>
    <w:div w:id="553392957">
      <w:bodyDiv w:val="1"/>
      <w:marLeft w:val="0"/>
      <w:marRight w:val="0"/>
      <w:marTop w:val="0"/>
      <w:marBottom w:val="0"/>
      <w:divBdr>
        <w:top w:val="none" w:sz="0" w:space="0" w:color="auto"/>
        <w:left w:val="none" w:sz="0" w:space="0" w:color="auto"/>
        <w:bottom w:val="none" w:sz="0" w:space="0" w:color="auto"/>
        <w:right w:val="none" w:sz="0" w:space="0" w:color="auto"/>
      </w:divBdr>
    </w:div>
    <w:div w:id="557522735">
      <w:bodyDiv w:val="1"/>
      <w:marLeft w:val="0"/>
      <w:marRight w:val="0"/>
      <w:marTop w:val="0"/>
      <w:marBottom w:val="0"/>
      <w:divBdr>
        <w:top w:val="none" w:sz="0" w:space="0" w:color="auto"/>
        <w:left w:val="none" w:sz="0" w:space="0" w:color="auto"/>
        <w:bottom w:val="none" w:sz="0" w:space="0" w:color="auto"/>
        <w:right w:val="none" w:sz="0" w:space="0" w:color="auto"/>
      </w:divBdr>
    </w:div>
    <w:div w:id="572201545">
      <w:bodyDiv w:val="1"/>
      <w:marLeft w:val="0"/>
      <w:marRight w:val="0"/>
      <w:marTop w:val="0"/>
      <w:marBottom w:val="0"/>
      <w:divBdr>
        <w:top w:val="none" w:sz="0" w:space="0" w:color="auto"/>
        <w:left w:val="none" w:sz="0" w:space="0" w:color="auto"/>
        <w:bottom w:val="none" w:sz="0" w:space="0" w:color="auto"/>
        <w:right w:val="none" w:sz="0" w:space="0" w:color="auto"/>
      </w:divBdr>
    </w:div>
    <w:div w:id="583298756">
      <w:bodyDiv w:val="1"/>
      <w:marLeft w:val="0"/>
      <w:marRight w:val="0"/>
      <w:marTop w:val="0"/>
      <w:marBottom w:val="0"/>
      <w:divBdr>
        <w:top w:val="none" w:sz="0" w:space="0" w:color="auto"/>
        <w:left w:val="none" w:sz="0" w:space="0" w:color="auto"/>
        <w:bottom w:val="none" w:sz="0" w:space="0" w:color="auto"/>
        <w:right w:val="none" w:sz="0" w:space="0" w:color="auto"/>
      </w:divBdr>
    </w:div>
    <w:div w:id="584807490">
      <w:bodyDiv w:val="1"/>
      <w:marLeft w:val="0"/>
      <w:marRight w:val="0"/>
      <w:marTop w:val="0"/>
      <w:marBottom w:val="0"/>
      <w:divBdr>
        <w:top w:val="none" w:sz="0" w:space="0" w:color="auto"/>
        <w:left w:val="none" w:sz="0" w:space="0" w:color="auto"/>
        <w:bottom w:val="none" w:sz="0" w:space="0" w:color="auto"/>
        <w:right w:val="none" w:sz="0" w:space="0" w:color="auto"/>
      </w:divBdr>
    </w:div>
    <w:div w:id="600141266">
      <w:bodyDiv w:val="1"/>
      <w:marLeft w:val="0"/>
      <w:marRight w:val="0"/>
      <w:marTop w:val="0"/>
      <w:marBottom w:val="0"/>
      <w:divBdr>
        <w:top w:val="none" w:sz="0" w:space="0" w:color="auto"/>
        <w:left w:val="none" w:sz="0" w:space="0" w:color="auto"/>
        <w:bottom w:val="none" w:sz="0" w:space="0" w:color="auto"/>
        <w:right w:val="none" w:sz="0" w:space="0" w:color="auto"/>
      </w:divBdr>
    </w:div>
    <w:div w:id="602884954">
      <w:bodyDiv w:val="1"/>
      <w:marLeft w:val="0"/>
      <w:marRight w:val="0"/>
      <w:marTop w:val="0"/>
      <w:marBottom w:val="0"/>
      <w:divBdr>
        <w:top w:val="none" w:sz="0" w:space="0" w:color="auto"/>
        <w:left w:val="none" w:sz="0" w:space="0" w:color="auto"/>
        <w:bottom w:val="none" w:sz="0" w:space="0" w:color="auto"/>
        <w:right w:val="none" w:sz="0" w:space="0" w:color="auto"/>
      </w:divBdr>
    </w:div>
    <w:div w:id="602997742">
      <w:bodyDiv w:val="1"/>
      <w:marLeft w:val="0"/>
      <w:marRight w:val="0"/>
      <w:marTop w:val="0"/>
      <w:marBottom w:val="0"/>
      <w:divBdr>
        <w:top w:val="none" w:sz="0" w:space="0" w:color="auto"/>
        <w:left w:val="none" w:sz="0" w:space="0" w:color="auto"/>
        <w:bottom w:val="none" w:sz="0" w:space="0" w:color="auto"/>
        <w:right w:val="none" w:sz="0" w:space="0" w:color="auto"/>
      </w:divBdr>
    </w:div>
    <w:div w:id="608127899">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432390">
      <w:bodyDiv w:val="1"/>
      <w:marLeft w:val="0"/>
      <w:marRight w:val="0"/>
      <w:marTop w:val="0"/>
      <w:marBottom w:val="0"/>
      <w:divBdr>
        <w:top w:val="none" w:sz="0" w:space="0" w:color="auto"/>
        <w:left w:val="none" w:sz="0" w:space="0" w:color="auto"/>
        <w:bottom w:val="none" w:sz="0" w:space="0" w:color="auto"/>
        <w:right w:val="none" w:sz="0" w:space="0" w:color="auto"/>
      </w:divBdr>
    </w:div>
    <w:div w:id="631709675">
      <w:bodyDiv w:val="1"/>
      <w:marLeft w:val="0"/>
      <w:marRight w:val="0"/>
      <w:marTop w:val="0"/>
      <w:marBottom w:val="0"/>
      <w:divBdr>
        <w:top w:val="none" w:sz="0" w:space="0" w:color="auto"/>
        <w:left w:val="none" w:sz="0" w:space="0" w:color="auto"/>
        <w:bottom w:val="none" w:sz="0" w:space="0" w:color="auto"/>
        <w:right w:val="none" w:sz="0" w:space="0" w:color="auto"/>
      </w:divBdr>
    </w:div>
    <w:div w:id="636423146">
      <w:bodyDiv w:val="1"/>
      <w:marLeft w:val="0"/>
      <w:marRight w:val="0"/>
      <w:marTop w:val="0"/>
      <w:marBottom w:val="0"/>
      <w:divBdr>
        <w:top w:val="none" w:sz="0" w:space="0" w:color="auto"/>
        <w:left w:val="none" w:sz="0" w:space="0" w:color="auto"/>
        <w:bottom w:val="none" w:sz="0" w:space="0" w:color="auto"/>
        <w:right w:val="none" w:sz="0" w:space="0" w:color="auto"/>
      </w:divBdr>
    </w:div>
    <w:div w:id="638146512">
      <w:bodyDiv w:val="1"/>
      <w:marLeft w:val="0"/>
      <w:marRight w:val="0"/>
      <w:marTop w:val="0"/>
      <w:marBottom w:val="0"/>
      <w:divBdr>
        <w:top w:val="none" w:sz="0" w:space="0" w:color="auto"/>
        <w:left w:val="none" w:sz="0" w:space="0" w:color="auto"/>
        <w:bottom w:val="none" w:sz="0" w:space="0" w:color="auto"/>
        <w:right w:val="none" w:sz="0" w:space="0" w:color="auto"/>
      </w:divBdr>
    </w:div>
    <w:div w:id="639116308">
      <w:bodyDiv w:val="1"/>
      <w:marLeft w:val="0"/>
      <w:marRight w:val="0"/>
      <w:marTop w:val="0"/>
      <w:marBottom w:val="0"/>
      <w:divBdr>
        <w:top w:val="none" w:sz="0" w:space="0" w:color="auto"/>
        <w:left w:val="none" w:sz="0" w:space="0" w:color="auto"/>
        <w:bottom w:val="none" w:sz="0" w:space="0" w:color="auto"/>
        <w:right w:val="none" w:sz="0" w:space="0" w:color="auto"/>
      </w:divBdr>
    </w:div>
    <w:div w:id="641613817">
      <w:bodyDiv w:val="1"/>
      <w:marLeft w:val="0"/>
      <w:marRight w:val="0"/>
      <w:marTop w:val="0"/>
      <w:marBottom w:val="0"/>
      <w:divBdr>
        <w:top w:val="none" w:sz="0" w:space="0" w:color="auto"/>
        <w:left w:val="none" w:sz="0" w:space="0" w:color="auto"/>
        <w:bottom w:val="none" w:sz="0" w:space="0" w:color="auto"/>
        <w:right w:val="none" w:sz="0" w:space="0" w:color="auto"/>
      </w:divBdr>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53293318">
      <w:bodyDiv w:val="1"/>
      <w:marLeft w:val="0"/>
      <w:marRight w:val="0"/>
      <w:marTop w:val="0"/>
      <w:marBottom w:val="0"/>
      <w:divBdr>
        <w:top w:val="none" w:sz="0" w:space="0" w:color="auto"/>
        <w:left w:val="none" w:sz="0" w:space="0" w:color="auto"/>
        <w:bottom w:val="none" w:sz="0" w:space="0" w:color="auto"/>
        <w:right w:val="none" w:sz="0" w:space="0" w:color="auto"/>
      </w:divBdr>
    </w:div>
    <w:div w:id="657811261">
      <w:bodyDiv w:val="1"/>
      <w:marLeft w:val="0"/>
      <w:marRight w:val="0"/>
      <w:marTop w:val="0"/>
      <w:marBottom w:val="0"/>
      <w:divBdr>
        <w:top w:val="none" w:sz="0" w:space="0" w:color="auto"/>
        <w:left w:val="none" w:sz="0" w:space="0" w:color="auto"/>
        <w:bottom w:val="none" w:sz="0" w:space="0" w:color="auto"/>
        <w:right w:val="none" w:sz="0" w:space="0" w:color="auto"/>
      </w:divBdr>
    </w:div>
    <w:div w:id="680472485">
      <w:bodyDiv w:val="1"/>
      <w:marLeft w:val="0"/>
      <w:marRight w:val="0"/>
      <w:marTop w:val="0"/>
      <w:marBottom w:val="0"/>
      <w:divBdr>
        <w:top w:val="none" w:sz="0" w:space="0" w:color="auto"/>
        <w:left w:val="none" w:sz="0" w:space="0" w:color="auto"/>
        <w:bottom w:val="none" w:sz="0" w:space="0" w:color="auto"/>
        <w:right w:val="none" w:sz="0" w:space="0" w:color="auto"/>
      </w:divBdr>
    </w:div>
    <w:div w:id="685908800">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687633604">
      <w:bodyDiv w:val="1"/>
      <w:marLeft w:val="0"/>
      <w:marRight w:val="0"/>
      <w:marTop w:val="0"/>
      <w:marBottom w:val="0"/>
      <w:divBdr>
        <w:top w:val="none" w:sz="0" w:space="0" w:color="auto"/>
        <w:left w:val="none" w:sz="0" w:space="0" w:color="auto"/>
        <w:bottom w:val="none" w:sz="0" w:space="0" w:color="auto"/>
        <w:right w:val="none" w:sz="0" w:space="0" w:color="auto"/>
      </w:divBdr>
    </w:div>
    <w:div w:id="688798209">
      <w:bodyDiv w:val="1"/>
      <w:marLeft w:val="0"/>
      <w:marRight w:val="0"/>
      <w:marTop w:val="0"/>
      <w:marBottom w:val="0"/>
      <w:divBdr>
        <w:top w:val="none" w:sz="0" w:space="0" w:color="auto"/>
        <w:left w:val="none" w:sz="0" w:space="0" w:color="auto"/>
        <w:bottom w:val="none" w:sz="0" w:space="0" w:color="auto"/>
        <w:right w:val="none" w:sz="0" w:space="0" w:color="auto"/>
      </w:divBdr>
    </w:div>
    <w:div w:id="691612697">
      <w:bodyDiv w:val="1"/>
      <w:marLeft w:val="0"/>
      <w:marRight w:val="0"/>
      <w:marTop w:val="0"/>
      <w:marBottom w:val="0"/>
      <w:divBdr>
        <w:top w:val="none" w:sz="0" w:space="0" w:color="auto"/>
        <w:left w:val="none" w:sz="0" w:space="0" w:color="auto"/>
        <w:bottom w:val="none" w:sz="0" w:space="0" w:color="auto"/>
        <w:right w:val="none" w:sz="0" w:space="0" w:color="auto"/>
      </w:divBdr>
    </w:div>
    <w:div w:id="696925586">
      <w:bodyDiv w:val="1"/>
      <w:marLeft w:val="0"/>
      <w:marRight w:val="0"/>
      <w:marTop w:val="0"/>
      <w:marBottom w:val="0"/>
      <w:divBdr>
        <w:top w:val="none" w:sz="0" w:space="0" w:color="auto"/>
        <w:left w:val="none" w:sz="0" w:space="0" w:color="auto"/>
        <w:bottom w:val="none" w:sz="0" w:space="0" w:color="auto"/>
        <w:right w:val="none" w:sz="0" w:space="0" w:color="auto"/>
      </w:divBdr>
      <w:divsChild>
        <w:div w:id="2000227537">
          <w:marLeft w:val="1080"/>
          <w:marRight w:val="0"/>
          <w:marTop w:val="100"/>
          <w:marBottom w:val="0"/>
          <w:divBdr>
            <w:top w:val="none" w:sz="0" w:space="0" w:color="auto"/>
            <w:left w:val="none" w:sz="0" w:space="0" w:color="auto"/>
            <w:bottom w:val="none" w:sz="0" w:space="0" w:color="auto"/>
            <w:right w:val="none" w:sz="0" w:space="0" w:color="auto"/>
          </w:divBdr>
        </w:div>
      </w:divsChild>
    </w:div>
    <w:div w:id="701436905">
      <w:bodyDiv w:val="1"/>
      <w:marLeft w:val="0"/>
      <w:marRight w:val="0"/>
      <w:marTop w:val="0"/>
      <w:marBottom w:val="0"/>
      <w:divBdr>
        <w:top w:val="none" w:sz="0" w:space="0" w:color="auto"/>
        <w:left w:val="none" w:sz="0" w:space="0" w:color="auto"/>
        <w:bottom w:val="none" w:sz="0" w:space="0" w:color="auto"/>
        <w:right w:val="none" w:sz="0" w:space="0" w:color="auto"/>
      </w:divBdr>
    </w:div>
    <w:div w:id="705526083">
      <w:bodyDiv w:val="1"/>
      <w:marLeft w:val="0"/>
      <w:marRight w:val="0"/>
      <w:marTop w:val="0"/>
      <w:marBottom w:val="0"/>
      <w:divBdr>
        <w:top w:val="none" w:sz="0" w:space="0" w:color="auto"/>
        <w:left w:val="none" w:sz="0" w:space="0" w:color="auto"/>
        <w:bottom w:val="none" w:sz="0" w:space="0" w:color="auto"/>
        <w:right w:val="none" w:sz="0" w:space="0" w:color="auto"/>
      </w:divBdr>
    </w:div>
    <w:div w:id="706879345">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2849894">
      <w:bodyDiv w:val="1"/>
      <w:marLeft w:val="0"/>
      <w:marRight w:val="0"/>
      <w:marTop w:val="0"/>
      <w:marBottom w:val="0"/>
      <w:divBdr>
        <w:top w:val="none" w:sz="0" w:space="0" w:color="auto"/>
        <w:left w:val="none" w:sz="0" w:space="0" w:color="auto"/>
        <w:bottom w:val="none" w:sz="0" w:space="0" w:color="auto"/>
        <w:right w:val="none" w:sz="0" w:space="0" w:color="auto"/>
      </w:divBdr>
    </w:div>
    <w:div w:id="717901382">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22291401">
      <w:bodyDiv w:val="1"/>
      <w:marLeft w:val="0"/>
      <w:marRight w:val="0"/>
      <w:marTop w:val="0"/>
      <w:marBottom w:val="0"/>
      <w:divBdr>
        <w:top w:val="none" w:sz="0" w:space="0" w:color="auto"/>
        <w:left w:val="none" w:sz="0" w:space="0" w:color="auto"/>
        <w:bottom w:val="none" w:sz="0" w:space="0" w:color="auto"/>
        <w:right w:val="none" w:sz="0" w:space="0" w:color="auto"/>
      </w:divBdr>
    </w:div>
    <w:div w:id="722874416">
      <w:bodyDiv w:val="1"/>
      <w:marLeft w:val="0"/>
      <w:marRight w:val="0"/>
      <w:marTop w:val="0"/>
      <w:marBottom w:val="0"/>
      <w:divBdr>
        <w:top w:val="none" w:sz="0" w:space="0" w:color="auto"/>
        <w:left w:val="none" w:sz="0" w:space="0" w:color="auto"/>
        <w:bottom w:val="none" w:sz="0" w:space="0" w:color="auto"/>
        <w:right w:val="none" w:sz="0" w:space="0" w:color="auto"/>
      </w:divBdr>
    </w:div>
    <w:div w:id="724448660">
      <w:bodyDiv w:val="1"/>
      <w:marLeft w:val="0"/>
      <w:marRight w:val="0"/>
      <w:marTop w:val="0"/>
      <w:marBottom w:val="0"/>
      <w:divBdr>
        <w:top w:val="none" w:sz="0" w:space="0" w:color="auto"/>
        <w:left w:val="none" w:sz="0" w:space="0" w:color="auto"/>
        <w:bottom w:val="none" w:sz="0" w:space="0" w:color="auto"/>
        <w:right w:val="none" w:sz="0" w:space="0" w:color="auto"/>
      </w:divBdr>
    </w:div>
    <w:div w:id="724987656">
      <w:bodyDiv w:val="1"/>
      <w:marLeft w:val="0"/>
      <w:marRight w:val="0"/>
      <w:marTop w:val="0"/>
      <w:marBottom w:val="0"/>
      <w:divBdr>
        <w:top w:val="none" w:sz="0" w:space="0" w:color="auto"/>
        <w:left w:val="none" w:sz="0" w:space="0" w:color="auto"/>
        <w:bottom w:val="none" w:sz="0" w:space="0" w:color="auto"/>
        <w:right w:val="none" w:sz="0" w:space="0" w:color="auto"/>
      </w:divBdr>
    </w:div>
    <w:div w:id="727338017">
      <w:bodyDiv w:val="1"/>
      <w:marLeft w:val="0"/>
      <w:marRight w:val="0"/>
      <w:marTop w:val="0"/>
      <w:marBottom w:val="0"/>
      <w:divBdr>
        <w:top w:val="none" w:sz="0" w:space="0" w:color="auto"/>
        <w:left w:val="none" w:sz="0" w:space="0" w:color="auto"/>
        <w:bottom w:val="none" w:sz="0" w:space="0" w:color="auto"/>
        <w:right w:val="none" w:sz="0" w:space="0" w:color="auto"/>
      </w:divBdr>
    </w:div>
    <w:div w:id="734161778">
      <w:bodyDiv w:val="1"/>
      <w:marLeft w:val="0"/>
      <w:marRight w:val="0"/>
      <w:marTop w:val="0"/>
      <w:marBottom w:val="0"/>
      <w:divBdr>
        <w:top w:val="none" w:sz="0" w:space="0" w:color="auto"/>
        <w:left w:val="none" w:sz="0" w:space="0" w:color="auto"/>
        <w:bottom w:val="none" w:sz="0" w:space="0" w:color="auto"/>
        <w:right w:val="none" w:sz="0" w:space="0" w:color="auto"/>
      </w:divBdr>
    </w:div>
    <w:div w:id="744038324">
      <w:bodyDiv w:val="1"/>
      <w:marLeft w:val="0"/>
      <w:marRight w:val="0"/>
      <w:marTop w:val="0"/>
      <w:marBottom w:val="0"/>
      <w:divBdr>
        <w:top w:val="none" w:sz="0" w:space="0" w:color="auto"/>
        <w:left w:val="none" w:sz="0" w:space="0" w:color="auto"/>
        <w:bottom w:val="none" w:sz="0" w:space="0" w:color="auto"/>
        <w:right w:val="none" w:sz="0" w:space="0" w:color="auto"/>
      </w:divBdr>
    </w:div>
    <w:div w:id="749160744">
      <w:bodyDiv w:val="1"/>
      <w:marLeft w:val="0"/>
      <w:marRight w:val="0"/>
      <w:marTop w:val="0"/>
      <w:marBottom w:val="0"/>
      <w:divBdr>
        <w:top w:val="none" w:sz="0" w:space="0" w:color="auto"/>
        <w:left w:val="none" w:sz="0" w:space="0" w:color="auto"/>
        <w:bottom w:val="none" w:sz="0" w:space="0" w:color="auto"/>
        <w:right w:val="none" w:sz="0" w:space="0" w:color="auto"/>
      </w:divBdr>
    </w:div>
    <w:div w:id="750009040">
      <w:bodyDiv w:val="1"/>
      <w:marLeft w:val="0"/>
      <w:marRight w:val="0"/>
      <w:marTop w:val="0"/>
      <w:marBottom w:val="0"/>
      <w:divBdr>
        <w:top w:val="none" w:sz="0" w:space="0" w:color="auto"/>
        <w:left w:val="none" w:sz="0" w:space="0" w:color="auto"/>
        <w:bottom w:val="none" w:sz="0" w:space="0" w:color="auto"/>
        <w:right w:val="none" w:sz="0" w:space="0" w:color="auto"/>
      </w:divBdr>
    </w:div>
    <w:div w:id="751046088">
      <w:bodyDiv w:val="1"/>
      <w:marLeft w:val="0"/>
      <w:marRight w:val="0"/>
      <w:marTop w:val="0"/>
      <w:marBottom w:val="0"/>
      <w:divBdr>
        <w:top w:val="none" w:sz="0" w:space="0" w:color="auto"/>
        <w:left w:val="none" w:sz="0" w:space="0" w:color="auto"/>
        <w:bottom w:val="none" w:sz="0" w:space="0" w:color="auto"/>
        <w:right w:val="none" w:sz="0" w:space="0" w:color="auto"/>
      </w:divBdr>
    </w:div>
    <w:div w:id="751778443">
      <w:bodyDiv w:val="1"/>
      <w:marLeft w:val="0"/>
      <w:marRight w:val="0"/>
      <w:marTop w:val="0"/>
      <w:marBottom w:val="0"/>
      <w:divBdr>
        <w:top w:val="none" w:sz="0" w:space="0" w:color="auto"/>
        <w:left w:val="none" w:sz="0" w:space="0" w:color="auto"/>
        <w:bottom w:val="none" w:sz="0" w:space="0" w:color="auto"/>
        <w:right w:val="none" w:sz="0" w:space="0" w:color="auto"/>
      </w:divBdr>
    </w:div>
    <w:div w:id="755319190">
      <w:bodyDiv w:val="1"/>
      <w:marLeft w:val="0"/>
      <w:marRight w:val="0"/>
      <w:marTop w:val="0"/>
      <w:marBottom w:val="0"/>
      <w:divBdr>
        <w:top w:val="none" w:sz="0" w:space="0" w:color="auto"/>
        <w:left w:val="none" w:sz="0" w:space="0" w:color="auto"/>
        <w:bottom w:val="none" w:sz="0" w:space="0" w:color="auto"/>
        <w:right w:val="none" w:sz="0" w:space="0" w:color="auto"/>
      </w:divBdr>
    </w:div>
    <w:div w:id="759255000">
      <w:bodyDiv w:val="1"/>
      <w:marLeft w:val="0"/>
      <w:marRight w:val="0"/>
      <w:marTop w:val="0"/>
      <w:marBottom w:val="0"/>
      <w:divBdr>
        <w:top w:val="none" w:sz="0" w:space="0" w:color="auto"/>
        <w:left w:val="none" w:sz="0" w:space="0" w:color="auto"/>
        <w:bottom w:val="none" w:sz="0" w:space="0" w:color="auto"/>
        <w:right w:val="none" w:sz="0" w:space="0" w:color="auto"/>
      </w:divBdr>
    </w:div>
    <w:div w:id="766779077">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799030657">
      <w:bodyDiv w:val="1"/>
      <w:marLeft w:val="0"/>
      <w:marRight w:val="0"/>
      <w:marTop w:val="0"/>
      <w:marBottom w:val="0"/>
      <w:divBdr>
        <w:top w:val="none" w:sz="0" w:space="0" w:color="auto"/>
        <w:left w:val="none" w:sz="0" w:space="0" w:color="auto"/>
        <w:bottom w:val="none" w:sz="0" w:space="0" w:color="auto"/>
        <w:right w:val="none" w:sz="0" w:space="0" w:color="auto"/>
      </w:divBdr>
    </w:div>
    <w:div w:id="804586355">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1890930">
      <w:bodyDiv w:val="1"/>
      <w:marLeft w:val="0"/>
      <w:marRight w:val="0"/>
      <w:marTop w:val="0"/>
      <w:marBottom w:val="0"/>
      <w:divBdr>
        <w:top w:val="none" w:sz="0" w:space="0" w:color="auto"/>
        <w:left w:val="none" w:sz="0" w:space="0" w:color="auto"/>
        <w:bottom w:val="none" w:sz="0" w:space="0" w:color="auto"/>
        <w:right w:val="none" w:sz="0" w:space="0" w:color="auto"/>
      </w:divBdr>
    </w:div>
    <w:div w:id="826750987">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27939854">
      <w:bodyDiv w:val="1"/>
      <w:marLeft w:val="0"/>
      <w:marRight w:val="0"/>
      <w:marTop w:val="0"/>
      <w:marBottom w:val="0"/>
      <w:divBdr>
        <w:top w:val="none" w:sz="0" w:space="0" w:color="auto"/>
        <w:left w:val="none" w:sz="0" w:space="0" w:color="auto"/>
        <w:bottom w:val="none" w:sz="0" w:space="0" w:color="auto"/>
        <w:right w:val="none" w:sz="0" w:space="0" w:color="auto"/>
      </w:divBdr>
    </w:div>
    <w:div w:id="835921119">
      <w:bodyDiv w:val="1"/>
      <w:marLeft w:val="0"/>
      <w:marRight w:val="0"/>
      <w:marTop w:val="0"/>
      <w:marBottom w:val="0"/>
      <w:divBdr>
        <w:top w:val="none" w:sz="0" w:space="0" w:color="auto"/>
        <w:left w:val="none" w:sz="0" w:space="0" w:color="auto"/>
        <w:bottom w:val="none" w:sz="0" w:space="0" w:color="auto"/>
        <w:right w:val="none" w:sz="0" w:space="0" w:color="auto"/>
      </w:divBdr>
    </w:div>
    <w:div w:id="839664654">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320065">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55074497">
      <w:bodyDiv w:val="1"/>
      <w:marLeft w:val="0"/>
      <w:marRight w:val="0"/>
      <w:marTop w:val="0"/>
      <w:marBottom w:val="0"/>
      <w:divBdr>
        <w:top w:val="none" w:sz="0" w:space="0" w:color="auto"/>
        <w:left w:val="none" w:sz="0" w:space="0" w:color="auto"/>
        <w:bottom w:val="none" w:sz="0" w:space="0" w:color="auto"/>
        <w:right w:val="none" w:sz="0" w:space="0" w:color="auto"/>
      </w:divBdr>
    </w:div>
    <w:div w:id="858809226">
      <w:bodyDiv w:val="1"/>
      <w:marLeft w:val="0"/>
      <w:marRight w:val="0"/>
      <w:marTop w:val="0"/>
      <w:marBottom w:val="0"/>
      <w:divBdr>
        <w:top w:val="none" w:sz="0" w:space="0" w:color="auto"/>
        <w:left w:val="none" w:sz="0" w:space="0" w:color="auto"/>
        <w:bottom w:val="none" w:sz="0" w:space="0" w:color="auto"/>
        <w:right w:val="none" w:sz="0" w:space="0" w:color="auto"/>
      </w:divBdr>
    </w:div>
    <w:div w:id="863977688">
      <w:bodyDiv w:val="1"/>
      <w:marLeft w:val="0"/>
      <w:marRight w:val="0"/>
      <w:marTop w:val="0"/>
      <w:marBottom w:val="0"/>
      <w:divBdr>
        <w:top w:val="none" w:sz="0" w:space="0" w:color="auto"/>
        <w:left w:val="none" w:sz="0" w:space="0" w:color="auto"/>
        <w:bottom w:val="none" w:sz="0" w:space="0" w:color="auto"/>
        <w:right w:val="none" w:sz="0" w:space="0" w:color="auto"/>
      </w:divBdr>
    </w:div>
    <w:div w:id="878518755">
      <w:bodyDiv w:val="1"/>
      <w:marLeft w:val="0"/>
      <w:marRight w:val="0"/>
      <w:marTop w:val="0"/>
      <w:marBottom w:val="0"/>
      <w:divBdr>
        <w:top w:val="none" w:sz="0" w:space="0" w:color="auto"/>
        <w:left w:val="none" w:sz="0" w:space="0" w:color="auto"/>
        <w:bottom w:val="none" w:sz="0" w:space="0" w:color="auto"/>
        <w:right w:val="none" w:sz="0" w:space="0" w:color="auto"/>
      </w:divBdr>
    </w:div>
    <w:div w:id="891036707">
      <w:bodyDiv w:val="1"/>
      <w:marLeft w:val="0"/>
      <w:marRight w:val="0"/>
      <w:marTop w:val="0"/>
      <w:marBottom w:val="0"/>
      <w:divBdr>
        <w:top w:val="none" w:sz="0" w:space="0" w:color="auto"/>
        <w:left w:val="none" w:sz="0" w:space="0" w:color="auto"/>
        <w:bottom w:val="none" w:sz="0" w:space="0" w:color="auto"/>
        <w:right w:val="none" w:sz="0" w:space="0" w:color="auto"/>
      </w:divBdr>
      <w:divsChild>
        <w:div w:id="86776498">
          <w:marLeft w:val="446"/>
          <w:marRight w:val="0"/>
          <w:marTop w:val="0"/>
          <w:marBottom w:val="0"/>
          <w:divBdr>
            <w:top w:val="none" w:sz="0" w:space="0" w:color="auto"/>
            <w:left w:val="none" w:sz="0" w:space="0" w:color="auto"/>
            <w:bottom w:val="none" w:sz="0" w:space="0" w:color="auto"/>
            <w:right w:val="none" w:sz="0" w:space="0" w:color="auto"/>
          </w:divBdr>
        </w:div>
        <w:div w:id="1082676555">
          <w:marLeft w:val="446"/>
          <w:marRight w:val="0"/>
          <w:marTop w:val="0"/>
          <w:marBottom w:val="0"/>
          <w:divBdr>
            <w:top w:val="none" w:sz="0" w:space="0" w:color="auto"/>
            <w:left w:val="none" w:sz="0" w:space="0" w:color="auto"/>
            <w:bottom w:val="none" w:sz="0" w:space="0" w:color="auto"/>
            <w:right w:val="none" w:sz="0" w:space="0" w:color="auto"/>
          </w:divBdr>
        </w:div>
      </w:divsChild>
    </w:div>
    <w:div w:id="891423603">
      <w:bodyDiv w:val="1"/>
      <w:marLeft w:val="0"/>
      <w:marRight w:val="0"/>
      <w:marTop w:val="0"/>
      <w:marBottom w:val="0"/>
      <w:divBdr>
        <w:top w:val="none" w:sz="0" w:space="0" w:color="auto"/>
        <w:left w:val="none" w:sz="0" w:space="0" w:color="auto"/>
        <w:bottom w:val="none" w:sz="0" w:space="0" w:color="auto"/>
        <w:right w:val="none" w:sz="0" w:space="0" w:color="auto"/>
      </w:divBdr>
    </w:div>
    <w:div w:id="893350034">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3837846">
      <w:bodyDiv w:val="1"/>
      <w:marLeft w:val="0"/>
      <w:marRight w:val="0"/>
      <w:marTop w:val="0"/>
      <w:marBottom w:val="0"/>
      <w:divBdr>
        <w:top w:val="none" w:sz="0" w:space="0" w:color="auto"/>
        <w:left w:val="none" w:sz="0" w:space="0" w:color="auto"/>
        <w:bottom w:val="none" w:sz="0" w:space="0" w:color="auto"/>
        <w:right w:val="none" w:sz="0" w:space="0" w:color="auto"/>
      </w:divBdr>
    </w:div>
    <w:div w:id="909004160">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09999831">
      <w:bodyDiv w:val="1"/>
      <w:marLeft w:val="0"/>
      <w:marRight w:val="0"/>
      <w:marTop w:val="0"/>
      <w:marBottom w:val="0"/>
      <w:divBdr>
        <w:top w:val="none" w:sz="0" w:space="0" w:color="auto"/>
        <w:left w:val="none" w:sz="0" w:space="0" w:color="auto"/>
        <w:bottom w:val="none" w:sz="0" w:space="0" w:color="auto"/>
        <w:right w:val="none" w:sz="0" w:space="0" w:color="auto"/>
      </w:divBdr>
    </w:div>
    <w:div w:id="914513452">
      <w:bodyDiv w:val="1"/>
      <w:marLeft w:val="0"/>
      <w:marRight w:val="0"/>
      <w:marTop w:val="0"/>
      <w:marBottom w:val="0"/>
      <w:divBdr>
        <w:top w:val="none" w:sz="0" w:space="0" w:color="auto"/>
        <w:left w:val="none" w:sz="0" w:space="0" w:color="auto"/>
        <w:bottom w:val="none" w:sz="0" w:space="0" w:color="auto"/>
        <w:right w:val="none" w:sz="0" w:space="0" w:color="auto"/>
      </w:divBdr>
    </w:div>
    <w:div w:id="915363136">
      <w:bodyDiv w:val="1"/>
      <w:marLeft w:val="0"/>
      <w:marRight w:val="0"/>
      <w:marTop w:val="0"/>
      <w:marBottom w:val="0"/>
      <w:divBdr>
        <w:top w:val="none" w:sz="0" w:space="0" w:color="auto"/>
        <w:left w:val="none" w:sz="0" w:space="0" w:color="auto"/>
        <w:bottom w:val="none" w:sz="0" w:space="0" w:color="auto"/>
        <w:right w:val="none" w:sz="0" w:space="0" w:color="auto"/>
      </w:divBdr>
    </w:div>
    <w:div w:id="929200455">
      <w:bodyDiv w:val="1"/>
      <w:marLeft w:val="0"/>
      <w:marRight w:val="0"/>
      <w:marTop w:val="0"/>
      <w:marBottom w:val="0"/>
      <w:divBdr>
        <w:top w:val="none" w:sz="0" w:space="0" w:color="auto"/>
        <w:left w:val="none" w:sz="0" w:space="0" w:color="auto"/>
        <w:bottom w:val="none" w:sz="0" w:space="0" w:color="auto"/>
        <w:right w:val="none" w:sz="0" w:space="0" w:color="auto"/>
      </w:divBdr>
    </w:div>
    <w:div w:id="931427256">
      <w:bodyDiv w:val="1"/>
      <w:marLeft w:val="0"/>
      <w:marRight w:val="0"/>
      <w:marTop w:val="0"/>
      <w:marBottom w:val="0"/>
      <w:divBdr>
        <w:top w:val="none" w:sz="0" w:space="0" w:color="auto"/>
        <w:left w:val="none" w:sz="0" w:space="0" w:color="auto"/>
        <w:bottom w:val="none" w:sz="0" w:space="0" w:color="auto"/>
        <w:right w:val="none" w:sz="0" w:space="0" w:color="auto"/>
      </w:divBdr>
    </w:div>
    <w:div w:id="935017074">
      <w:bodyDiv w:val="1"/>
      <w:marLeft w:val="0"/>
      <w:marRight w:val="0"/>
      <w:marTop w:val="0"/>
      <w:marBottom w:val="0"/>
      <w:divBdr>
        <w:top w:val="none" w:sz="0" w:space="0" w:color="auto"/>
        <w:left w:val="none" w:sz="0" w:space="0" w:color="auto"/>
        <w:bottom w:val="none" w:sz="0" w:space="0" w:color="auto"/>
        <w:right w:val="none" w:sz="0" w:space="0" w:color="auto"/>
      </w:divBdr>
      <w:divsChild>
        <w:div w:id="1149400631">
          <w:marLeft w:val="1699"/>
          <w:marRight w:val="0"/>
          <w:marTop w:val="120"/>
          <w:marBottom w:val="0"/>
          <w:divBdr>
            <w:top w:val="none" w:sz="0" w:space="0" w:color="auto"/>
            <w:left w:val="none" w:sz="0" w:space="0" w:color="auto"/>
            <w:bottom w:val="none" w:sz="0" w:space="0" w:color="auto"/>
            <w:right w:val="none" w:sz="0" w:space="0" w:color="auto"/>
          </w:divBdr>
        </w:div>
        <w:div w:id="1987856762">
          <w:marLeft w:val="1267"/>
          <w:marRight w:val="0"/>
          <w:marTop w:val="180"/>
          <w:marBottom w:val="0"/>
          <w:divBdr>
            <w:top w:val="none" w:sz="0" w:space="0" w:color="auto"/>
            <w:left w:val="none" w:sz="0" w:space="0" w:color="auto"/>
            <w:bottom w:val="none" w:sz="0" w:space="0" w:color="auto"/>
            <w:right w:val="none" w:sz="0" w:space="0" w:color="auto"/>
          </w:divBdr>
        </w:div>
        <w:div w:id="2101438689">
          <w:marLeft w:val="1699"/>
          <w:marRight w:val="0"/>
          <w:marTop w:val="120"/>
          <w:marBottom w:val="0"/>
          <w:divBdr>
            <w:top w:val="none" w:sz="0" w:space="0" w:color="auto"/>
            <w:left w:val="none" w:sz="0" w:space="0" w:color="auto"/>
            <w:bottom w:val="none" w:sz="0" w:space="0" w:color="auto"/>
            <w:right w:val="none" w:sz="0" w:space="0" w:color="auto"/>
          </w:divBdr>
        </w:div>
      </w:divsChild>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43733737">
      <w:bodyDiv w:val="1"/>
      <w:marLeft w:val="0"/>
      <w:marRight w:val="0"/>
      <w:marTop w:val="0"/>
      <w:marBottom w:val="0"/>
      <w:divBdr>
        <w:top w:val="none" w:sz="0" w:space="0" w:color="auto"/>
        <w:left w:val="none" w:sz="0" w:space="0" w:color="auto"/>
        <w:bottom w:val="none" w:sz="0" w:space="0" w:color="auto"/>
        <w:right w:val="none" w:sz="0" w:space="0" w:color="auto"/>
      </w:divBdr>
    </w:div>
    <w:div w:id="946740733">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61309391">
      <w:bodyDiv w:val="1"/>
      <w:marLeft w:val="0"/>
      <w:marRight w:val="0"/>
      <w:marTop w:val="0"/>
      <w:marBottom w:val="0"/>
      <w:divBdr>
        <w:top w:val="none" w:sz="0" w:space="0" w:color="auto"/>
        <w:left w:val="none" w:sz="0" w:space="0" w:color="auto"/>
        <w:bottom w:val="none" w:sz="0" w:space="0" w:color="auto"/>
        <w:right w:val="none" w:sz="0" w:space="0" w:color="auto"/>
      </w:divBdr>
    </w:div>
    <w:div w:id="966856947">
      <w:bodyDiv w:val="1"/>
      <w:marLeft w:val="0"/>
      <w:marRight w:val="0"/>
      <w:marTop w:val="0"/>
      <w:marBottom w:val="0"/>
      <w:divBdr>
        <w:top w:val="none" w:sz="0" w:space="0" w:color="auto"/>
        <w:left w:val="none" w:sz="0" w:space="0" w:color="auto"/>
        <w:bottom w:val="none" w:sz="0" w:space="0" w:color="auto"/>
        <w:right w:val="none" w:sz="0" w:space="0" w:color="auto"/>
      </w:divBdr>
    </w:div>
    <w:div w:id="972951995">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979963773">
      <w:bodyDiv w:val="1"/>
      <w:marLeft w:val="0"/>
      <w:marRight w:val="0"/>
      <w:marTop w:val="0"/>
      <w:marBottom w:val="0"/>
      <w:divBdr>
        <w:top w:val="none" w:sz="0" w:space="0" w:color="auto"/>
        <w:left w:val="none" w:sz="0" w:space="0" w:color="auto"/>
        <w:bottom w:val="none" w:sz="0" w:space="0" w:color="auto"/>
        <w:right w:val="none" w:sz="0" w:space="0" w:color="auto"/>
      </w:divBdr>
    </w:div>
    <w:div w:id="983049879">
      <w:bodyDiv w:val="1"/>
      <w:marLeft w:val="0"/>
      <w:marRight w:val="0"/>
      <w:marTop w:val="0"/>
      <w:marBottom w:val="0"/>
      <w:divBdr>
        <w:top w:val="none" w:sz="0" w:space="0" w:color="auto"/>
        <w:left w:val="none" w:sz="0" w:space="0" w:color="auto"/>
        <w:bottom w:val="none" w:sz="0" w:space="0" w:color="auto"/>
        <w:right w:val="none" w:sz="0" w:space="0" w:color="auto"/>
      </w:divBdr>
    </w:div>
    <w:div w:id="988362691">
      <w:bodyDiv w:val="1"/>
      <w:marLeft w:val="0"/>
      <w:marRight w:val="0"/>
      <w:marTop w:val="0"/>
      <w:marBottom w:val="0"/>
      <w:divBdr>
        <w:top w:val="none" w:sz="0" w:space="0" w:color="auto"/>
        <w:left w:val="none" w:sz="0" w:space="0" w:color="auto"/>
        <w:bottom w:val="none" w:sz="0" w:space="0" w:color="auto"/>
        <w:right w:val="none" w:sz="0" w:space="0" w:color="auto"/>
      </w:divBdr>
    </w:div>
    <w:div w:id="989331985">
      <w:bodyDiv w:val="1"/>
      <w:marLeft w:val="0"/>
      <w:marRight w:val="0"/>
      <w:marTop w:val="0"/>
      <w:marBottom w:val="0"/>
      <w:divBdr>
        <w:top w:val="none" w:sz="0" w:space="0" w:color="auto"/>
        <w:left w:val="none" w:sz="0" w:space="0" w:color="auto"/>
        <w:bottom w:val="none" w:sz="0" w:space="0" w:color="auto"/>
        <w:right w:val="none" w:sz="0" w:space="0" w:color="auto"/>
      </w:divBdr>
    </w:div>
    <w:div w:id="994066459">
      <w:bodyDiv w:val="1"/>
      <w:marLeft w:val="0"/>
      <w:marRight w:val="0"/>
      <w:marTop w:val="0"/>
      <w:marBottom w:val="0"/>
      <w:divBdr>
        <w:top w:val="none" w:sz="0" w:space="0" w:color="auto"/>
        <w:left w:val="none" w:sz="0" w:space="0" w:color="auto"/>
        <w:bottom w:val="none" w:sz="0" w:space="0" w:color="auto"/>
        <w:right w:val="none" w:sz="0" w:space="0" w:color="auto"/>
      </w:divBdr>
    </w:div>
    <w:div w:id="994802423">
      <w:bodyDiv w:val="1"/>
      <w:marLeft w:val="0"/>
      <w:marRight w:val="0"/>
      <w:marTop w:val="0"/>
      <w:marBottom w:val="0"/>
      <w:divBdr>
        <w:top w:val="none" w:sz="0" w:space="0" w:color="auto"/>
        <w:left w:val="none" w:sz="0" w:space="0" w:color="auto"/>
        <w:bottom w:val="none" w:sz="0" w:space="0" w:color="auto"/>
        <w:right w:val="none" w:sz="0" w:space="0" w:color="auto"/>
      </w:divBdr>
    </w:div>
    <w:div w:id="998271575">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013266694">
      <w:bodyDiv w:val="1"/>
      <w:marLeft w:val="0"/>
      <w:marRight w:val="0"/>
      <w:marTop w:val="0"/>
      <w:marBottom w:val="0"/>
      <w:divBdr>
        <w:top w:val="none" w:sz="0" w:space="0" w:color="auto"/>
        <w:left w:val="none" w:sz="0" w:space="0" w:color="auto"/>
        <w:bottom w:val="none" w:sz="0" w:space="0" w:color="auto"/>
        <w:right w:val="none" w:sz="0" w:space="0" w:color="auto"/>
      </w:divBdr>
    </w:div>
    <w:div w:id="1013872769">
      <w:bodyDiv w:val="1"/>
      <w:marLeft w:val="0"/>
      <w:marRight w:val="0"/>
      <w:marTop w:val="0"/>
      <w:marBottom w:val="0"/>
      <w:divBdr>
        <w:top w:val="none" w:sz="0" w:space="0" w:color="auto"/>
        <w:left w:val="none" w:sz="0" w:space="0" w:color="auto"/>
        <w:bottom w:val="none" w:sz="0" w:space="0" w:color="auto"/>
        <w:right w:val="none" w:sz="0" w:space="0" w:color="auto"/>
      </w:divBdr>
    </w:div>
    <w:div w:id="1016541666">
      <w:bodyDiv w:val="1"/>
      <w:marLeft w:val="0"/>
      <w:marRight w:val="0"/>
      <w:marTop w:val="0"/>
      <w:marBottom w:val="0"/>
      <w:divBdr>
        <w:top w:val="none" w:sz="0" w:space="0" w:color="auto"/>
        <w:left w:val="none" w:sz="0" w:space="0" w:color="auto"/>
        <w:bottom w:val="none" w:sz="0" w:space="0" w:color="auto"/>
        <w:right w:val="none" w:sz="0" w:space="0" w:color="auto"/>
      </w:divBdr>
    </w:div>
    <w:div w:id="1023289387">
      <w:bodyDiv w:val="1"/>
      <w:marLeft w:val="0"/>
      <w:marRight w:val="0"/>
      <w:marTop w:val="0"/>
      <w:marBottom w:val="0"/>
      <w:divBdr>
        <w:top w:val="none" w:sz="0" w:space="0" w:color="auto"/>
        <w:left w:val="none" w:sz="0" w:space="0" w:color="auto"/>
        <w:bottom w:val="none" w:sz="0" w:space="0" w:color="auto"/>
        <w:right w:val="none" w:sz="0" w:space="0" w:color="auto"/>
      </w:divBdr>
    </w:div>
    <w:div w:id="1028677656">
      <w:bodyDiv w:val="1"/>
      <w:marLeft w:val="0"/>
      <w:marRight w:val="0"/>
      <w:marTop w:val="0"/>
      <w:marBottom w:val="0"/>
      <w:divBdr>
        <w:top w:val="none" w:sz="0" w:space="0" w:color="auto"/>
        <w:left w:val="none" w:sz="0" w:space="0" w:color="auto"/>
        <w:bottom w:val="none" w:sz="0" w:space="0" w:color="auto"/>
        <w:right w:val="none" w:sz="0" w:space="0" w:color="auto"/>
      </w:divBdr>
    </w:div>
    <w:div w:id="1033653274">
      <w:bodyDiv w:val="1"/>
      <w:marLeft w:val="0"/>
      <w:marRight w:val="0"/>
      <w:marTop w:val="0"/>
      <w:marBottom w:val="0"/>
      <w:divBdr>
        <w:top w:val="none" w:sz="0" w:space="0" w:color="auto"/>
        <w:left w:val="none" w:sz="0" w:space="0" w:color="auto"/>
        <w:bottom w:val="none" w:sz="0" w:space="0" w:color="auto"/>
        <w:right w:val="none" w:sz="0" w:space="0" w:color="auto"/>
      </w:divBdr>
      <w:divsChild>
        <w:div w:id="251667882">
          <w:marLeft w:val="1080"/>
          <w:marRight w:val="0"/>
          <w:marTop w:val="100"/>
          <w:marBottom w:val="0"/>
          <w:divBdr>
            <w:top w:val="none" w:sz="0" w:space="0" w:color="auto"/>
            <w:left w:val="none" w:sz="0" w:space="0" w:color="auto"/>
            <w:bottom w:val="none" w:sz="0" w:space="0" w:color="auto"/>
            <w:right w:val="none" w:sz="0" w:space="0" w:color="auto"/>
          </w:divBdr>
        </w:div>
        <w:div w:id="2011639466">
          <w:marLeft w:val="1800"/>
          <w:marRight w:val="0"/>
          <w:marTop w:val="100"/>
          <w:marBottom w:val="0"/>
          <w:divBdr>
            <w:top w:val="none" w:sz="0" w:space="0" w:color="auto"/>
            <w:left w:val="none" w:sz="0" w:space="0" w:color="auto"/>
            <w:bottom w:val="none" w:sz="0" w:space="0" w:color="auto"/>
            <w:right w:val="none" w:sz="0" w:space="0" w:color="auto"/>
          </w:divBdr>
        </w:div>
      </w:divsChild>
    </w:div>
    <w:div w:id="1038041934">
      <w:bodyDiv w:val="1"/>
      <w:marLeft w:val="0"/>
      <w:marRight w:val="0"/>
      <w:marTop w:val="0"/>
      <w:marBottom w:val="0"/>
      <w:divBdr>
        <w:top w:val="none" w:sz="0" w:space="0" w:color="auto"/>
        <w:left w:val="none" w:sz="0" w:space="0" w:color="auto"/>
        <w:bottom w:val="none" w:sz="0" w:space="0" w:color="auto"/>
        <w:right w:val="none" w:sz="0" w:space="0" w:color="auto"/>
      </w:divBdr>
    </w:div>
    <w:div w:id="1039167653">
      <w:bodyDiv w:val="1"/>
      <w:marLeft w:val="0"/>
      <w:marRight w:val="0"/>
      <w:marTop w:val="0"/>
      <w:marBottom w:val="0"/>
      <w:divBdr>
        <w:top w:val="none" w:sz="0" w:space="0" w:color="auto"/>
        <w:left w:val="none" w:sz="0" w:space="0" w:color="auto"/>
        <w:bottom w:val="none" w:sz="0" w:space="0" w:color="auto"/>
        <w:right w:val="none" w:sz="0" w:space="0" w:color="auto"/>
      </w:divBdr>
    </w:div>
    <w:div w:id="1039285501">
      <w:bodyDiv w:val="1"/>
      <w:marLeft w:val="0"/>
      <w:marRight w:val="0"/>
      <w:marTop w:val="0"/>
      <w:marBottom w:val="0"/>
      <w:divBdr>
        <w:top w:val="none" w:sz="0" w:space="0" w:color="auto"/>
        <w:left w:val="none" w:sz="0" w:space="0" w:color="auto"/>
        <w:bottom w:val="none" w:sz="0" w:space="0" w:color="auto"/>
        <w:right w:val="none" w:sz="0" w:space="0" w:color="auto"/>
      </w:divBdr>
    </w:div>
    <w:div w:id="1045721037">
      <w:bodyDiv w:val="1"/>
      <w:marLeft w:val="0"/>
      <w:marRight w:val="0"/>
      <w:marTop w:val="0"/>
      <w:marBottom w:val="0"/>
      <w:divBdr>
        <w:top w:val="none" w:sz="0" w:space="0" w:color="auto"/>
        <w:left w:val="none" w:sz="0" w:space="0" w:color="auto"/>
        <w:bottom w:val="none" w:sz="0" w:space="0" w:color="auto"/>
        <w:right w:val="none" w:sz="0" w:space="0" w:color="auto"/>
      </w:divBdr>
    </w:div>
    <w:div w:id="1049383555">
      <w:bodyDiv w:val="1"/>
      <w:marLeft w:val="0"/>
      <w:marRight w:val="0"/>
      <w:marTop w:val="0"/>
      <w:marBottom w:val="0"/>
      <w:divBdr>
        <w:top w:val="none" w:sz="0" w:space="0" w:color="auto"/>
        <w:left w:val="none" w:sz="0" w:space="0" w:color="auto"/>
        <w:bottom w:val="none" w:sz="0" w:space="0" w:color="auto"/>
        <w:right w:val="none" w:sz="0" w:space="0" w:color="auto"/>
      </w:divBdr>
    </w:div>
    <w:div w:id="1050808005">
      <w:bodyDiv w:val="1"/>
      <w:marLeft w:val="0"/>
      <w:marRight w:val="0"/>
      <w:marTop w:val="0"/>
      <w:marBottom w:val="0"/>
      <w:divBdr>
        <w:top w:val="none" w:sz="0" w:space="0" w:color="auto"/>
        <w:left w:val="none" w:sz="0" w:space="0" w:color="auto"/>
        <w:bottom w:val="none" w:sz="0" w:space="0" w:color="auto"/>
        <w:right w:val="none" w:sz="0" w:space="0" w:color="auto"/>
      </w:divBdr>
    </w:div>
    <w:div w:id="1051660098">
      <w:bodyDiv w:val="1"/>
      <w:marLeft w:val="0"/>
      <w:marRight w:val="0"/>
      <w:marTop w:val="0"/>
      <w:marBottom w:val="0"/>
      <w:divBdr>
        <w:top w:val="none" w:sz="0" w:space="0" w:color="auto"/>
        <w:left w:val="none" w:sz="0" w:space="0" w:color="auto"/>
        <w:bottom w:val="none" w:sz="0" w:space="0" w:color="auto"/>
        <w:right w:val="none" w:sz="0" w:space="0" w:color="auto"/>
      </w:divBdr>
    </w:div>
    <w:div w:id="1056511898">
      <w:bodyDiv w:val="1"/>
      <w:marLeft w:val="0"/>
      <w:marRight w:val="0"/>
      <w:marTop w:val="0"/>
      <w:marBottom w:val="0"/>
      <w:divBdr>
        <w:top w:val="none" w:sz="0" w:space="0" w:color="auto"/>
        <w:left w:val="none" w:sz="0" w:space="0" w:color="auto"/>
        <w:bottom w:val="none" w:sz="0" w:space="0" w:color="auto"/>
        <w:right w:val="none" w:sz="0" w:space="0" w:color="auto"/>
      </w:divBdr>
      <w:divsChild>
        <w:div w:id="1524244007">
          <w:marLeft w:val="432"/>
          <w:marRight w:val="0"/>
          <w:marTop w:val="240"/>
          <w:marBottom w:val="0"/>
          <w:divBdr>
            <w:top w:val="none" w:sz="0" w:space="0" w:color="auto"/>
            <w:left w:val="none" w:sz="0" w:space="0" w:color="auto"/>
            <w:bottom w:val="none" w:sz="0" w:space="0" w:color="auto"/>
            <w:right w:val="none" w:sz="0" w:space="0" w:color="auto"/>
          </w:divBdr>
        </w:div>
        <w:div w:id="334649776">
          <w:marLeft w:val="432"/>
          <w:marRight w:val="0"/>
          <w:marTop w:val="240"/>
          <w:marBottom w:val="0"/>
          <w:divBdr>
            <w:top w:val="none" w:sz="0" w:space="0" w:color="auto"/>
            <w:left w:val="none" w:sz="0" w:space="0" w:color="auto"/>
            <w:bottom w:val="none" w:sz="0" w:space="0" w:color="auto"/>
            <w:right w:val="none" w:sz="0" w:space="0" w:color="auto"/>
          </w:divBdr>
        </w:div>
        <w:div w:id="311757573">
          <w:marLeft w:val="432"/>
          <w:marRight w:val="0"/>
          <w:marTop w:val="240"/>
          <w:marBottom w:val="0"/>
          <w:divBdr>
            <w:top w:val="none" w:sz="0" w:space="0" w:color="auto"/>
            <w:left w:val="none" w:sz="0" w:space="0" w:color="auto"/>
            <w:bottom w:val="none" w:sz="0" w:space="0" w:color="auto"/>
            <w:right w:val="none" w:sz="0" w:space="0" w:color="auto"/>
          </w:divBdr>
        </w:div>
        <w:div w:id="1535922091">
          <w:marLeft w:val="432"/>
          <w:marRight w:val="0"/>
          <w:marTop w:val="240"/>
          <w:marBottom w:val="0"/>
          <w:divBdr>
            <w:top w:val="none" w:sz="0" w:space="0" w:color="auto"/>
            <w:left w:val="none" w:sz="0" w:space="0" w:color="auto"/>
            <w:bottom w:val="none" w:sz="0" w:space="0" w:color="auto"/>
            <w:right w:val="none" w:sz="0" w:space="0" w:color="auto"/>
          </w:divBdr>
        </w:div>
        <w:div w:id="181863444">
          <w:marLeft w:val="432"/>
          <w:marRight w:val="0"/>
          <w:marTop w:val="240"/>
          <w:marBottom w:val="0"/>
          <w:divBdr>
            <w:top w:val="none" w:sz="0" w:space="0" w:color="auto"/>
            <w:left w:val="none" w:sz="0" w:space="0" w:color="auto"/>
            <w:bottom w:val="none" w:sz="0" w:space="0" w:color="auto"/>
            <w:right w:val="none" w:sz="0" w:space="0" w:color="auto"/>
          </w:divBdr>
        </w:div>
        <w:div w:id="355085981">
          <w:marLeft w:val="432"/>
          <w:marRight w:val="0"/>
          <w:marTop w:val="240"/>
          <w:marBottom w:val="0"/>
          <w:divBdr>
            <w:top w:val="none" w:sz="0" w:space="0" w:color="auto"/>
            <w:left w:val="none" w:sz="0" w:space="0" w:color="auto"/>
            <w:bottom w:val="none" w:sz="0" w:space="0" w:color="auto"/>
            <w:right w:val="none" w:sz="0" w:space="0" w:color="auto"/>
          </w:divBdr>
        </w:div>
        <w:div w:id="410658351">
          <w:marLeft w:val="432"/>
          <w:marRight w:val="0"/>
          <w:marTop w:val="240"/>
          <w:marBottom w:val="0"/>
          <w:divBdr>
            <w:top w:val="none" w:sz="0" w:space="0" w:color="auto"/>
            <w:left w:val="none" w:sz="0" w:space="0" w:color="auto"/>
            <w:bottom w:val="none" w:sz="0" w:space="0" w:color="auto"/>
            <w:right w:val="none" w:sz="0" w:space="0" w:color="auto"/>
          </w:divBdr>
        </w:div>
        <w:div w:id="1616135174">
          <w:marLeft w:val="432"/>
          <w:marRight w:val="0"/>
          <w:marTop w:val="240"/>
          <w:marBottom w:val="0"/>
          <w:divBdr>
            <w:top w:val="none" w:sz="0" w:space="0" w:color="auto"/>
            <w:left w:val="none" w:sz="0" w:space="0" w:color="auto"/>
            <w:bottom w:val="none" w:sz="0" w:space="0" w:color="auto"/>
            <w:right w:val="none" w:sz="0" w:space="0" w:color="auto"/>
          </w:divBdr>
        </w:div>
      </w:divsChild>
    </w:div>
    <w:div w:id="1058019323">
      <w:bodyDiv w:val="1"/>
      <w:marLeft w:val="0"/>
      <w:marRight w:val="0"/>
      <w:marTop w:val="0"/>
      <w:marBottom w:val="0"/>
      <w:divBdr>
        <w:top w:val="none" w:sz="0" w:space="0" w:color="auto"/>
        <w:left w:val="none" w:sz="0" w:space="0" w:color="auto"/>
        <w:bottom w:val="none" w:sz="0" w:space="0" w:color="auto"/>
        <w:right w:val="none" w:sz="0" w:space="0" w:color="auto"/>
      </w:divBdr>
    </w:div>
    <w:div w:id="1059984094">
      <w:bodyDiv w:val="1"/>
      <w:marLeft w:val="0"/>
      <w:marRight w:val="0"/>
      <w:marTop w:val="0"/>
      <w:marBottom w:val="0"/>
      <w:divBdr>
        <w:top w:val="none" w:sz="0" w:space="0" w:color="auto"/>
        <w:left w:val="none" w:sz="0" w:space="0" w:color="auto"/>
        <w:bottom w:val="none" w:sz="0" w:space="0" w:color="auto"/>
        <w:right w:val="none" w:sz="0" w:space="0" w:color="auto"/>
      </w:divBdr>
    </w:div>
    <w:div w:id="1069109683">
      <w:bodyDiv w:val="1"/>
      <w:marLeft w:val="0"/>
      <w:marRight w:val="0"/>
      <w:marTop w:val="0"/>
      <w:marBottom w:val="0"/>
      <w:divBdr>
        <w:top w:val="none" w:sz="0" w:space="0" w:color="auto"/>
        <w:left w:val="none" w:sz="0" w:space="0" w:color="auto"/>
        <w:bottom w:val="none" w:sz="0" w:space="0" w:color="auto"/>
        <w:right w:val="none" w:sz="0" w:space="0" w:color="auto"/>
      </w:divBdr>
    </w:div>
    <w:div w:id="1077436972">
      <w:bodyDiv w:val="1"/>
      <w:marLeft w:val="0"/>
      <w:marRight w:val="0"/>
      <w:marTop w:val="0"/>
      <w:marBottom w:val="0"/>
      <w:divBdr>
        <w:top w:val="none" w:sz="0" w:space="0" w:color="auto"/>
        <w:left w:val="none" w:sz="0" w:space="0" w:color="auto"/>
        <w:bottom w:val="none" w:sz="0" w:space="0" w:color="auto"/>
        <w:right w:val="none" w:sz="0" w:space="0" w:color="auto"/>
      </w:divBdr>
    </w:div>
    <w:div w:id="1092627130">
      <w:bodyDiv w:val="1"/>
      <w:marLeft w:val="0"/>
      <w:marRight w:val="0"/>
      <w:marTop w:val="0"/>
      <w:marBottom w:val="0"/>
      <w:divBdr>
        <w:top w:val="none" w:sz="0" w:space="0" w:color="auto"/>
        <w:left w:val="none" w:sz="0" w:space="0" w:color="auto"/>
        <w:bottom w:val="none" w:sz="0" w:space="0" w:color="auto"/>
        <w:right w:val="none" w:sz="0" w:space="0" w:color="auto"/>
      </w:divBdr>
    </w:div>
    <w:div w:id="1098209236">
      <w:bodyDiv w:val="1"/>
      <w:marLeft w:val="0"/>
      <w:marRight w:val="0"/>
      <w:marTop w:val="0"/>
      <w:marBottom w:val="0"/>
      <w:divBdr>
        <w:top w:val="none" w:sz="0" w:space="0" w:color="auto"/>
        <w:left w:val="none" w:sz="0" w:space="0" w:color="auto"/>
        <w:bottom w:val="none" w:sz="0" w:space="0" w:color="auto"/>
        <w:right w:val="none" w:sz="0" w:space="0" w:color="auto"/>
      </w:divBdr>
    </w:div>
    <w:div w:id="1102989853">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1070725">
      <w:bodyDiv w:val="1"/>
      <w:marLeft w:val="0"/>
      <w:marRight w:val="0"/>
      <w:marTop w:val="0"/>
      <w:marBottom w:val="0"/>
      <w:divBdr>
        <w:top w:val="none" w:sz="0" w:space="0" w:color="auto"/>
        <w:left w:val="none" w:sz="0" w:space="0" w:color="auto"/>
        <w:bottom w:val="none" w:sz="0" w:space="0" w:color="auto"/>
        <w:right w:val="none" w:sz="0" w:space="0" w:color="auto"/>
      </w:divBdr>
    </w:div>
    <w:div w:id="1129544194">
      <w:bodyDiv w:val="1"/>
      <w:marLeft w:val="0"/>
      <w:marRight w:val="0"/>
      <w:marTop w:val="0"/>
      <w:marBottom w:val="0"/>
      <w:divBdr>
        <w:top w:val="none" w:sz="0" w:space="0" w:color="auto"/>
        <w:left w:val="none" w:sz="0" w:space="0" w:color="auto"/>
        <w:bottom w:val="none" w:sz="0" w:space="0" w:color="auto"/>
        <w:right w:val="none" w:sz="0" w:space="0" w:color="auto"/>
      </w:divBdr>
    </w:div>
    <w:div w:id="1131753363">
      <w:bodyDiv w:val="1"/>
      <w:marLeft w:val="0"/>
      <w:marRight w:val="0"/>
      <w:marTop w:val="0"/>
      <w:marBottom w:val="0"/>
      <w:divBdr>
        <w:top w:val="none" w:sz="0" w:space="0" w:color="auto"/>
        <w:left w:val="none" w:sz="0" w:space="0" w:color="auto"/>
        <w:bottom w:val="none" w:sz="0" w:space="0" w:color="auto"/>
        <w:right w:val="none" w:sz="0" w:space="0" w:color="auto"/>
      </w:divBdr>
    </w:div>
    <w:div w:id="1136944837">
      <w:bodyDiv w:val="1"/>
      <w:marLeft w:val="0"/>
      <w:marRight w:val="0"/>
      <w:marTop w:val="0"/>
      <w:marBottom w:val="0"/>
      <w:divBdr>
        <w:top w:val="none" w:sz="0" w:space="0" w:color="auto"/>
        <w:left w:val="none" w:sz="0" w:space="0" w:color="auto"/>
        <w:bottom w:val="none" w:sz="0" w:space="0" w:color="auto"/>
        <w:right w:val="none" w:sz="0" w:space="0" w:color="auto"/>
      </w:divBdr>
    </w:div>
    <w:div w:id="1148085668">
      <w:bodyDiv w:val="1"/>
      <w:marLeft w:val="0"/>
      <w:marRight w:val="0"/>
      <w:marTop w:val="0"/>
      <w:marBottom w:val="0"/>
      <w:divBdr>
        <w:top w:val="none" w:sz="0" w:space="0" w:color="auto"/>
        <w:left w:val="none" w:sz="0" w:space="0" w:color="auto"/>
        <w:bottom w:val="none" w:sz="0" w:space="0" w:color="auto"/>
        <w:right w:val="none" w:sz="0" w:space="0" w:color="auto"/>
      </w:divBdr>
    </w:div>
    <w:div w:id="1150757020">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56846455">
      <w:bodyDiv w:val="1"/>
      <w:marLeft w:val="0"/>
      <w:marRight w:val="0"/>
      <w:marTop w:val="0"/>
      <w:marBottom w:val="0"/>
      <w:divBdr>
        <w:top w:val="none" w:sz="0" w:space="0" w:color="auto"/>
        <w:left w:val="none" w:sz="0" w:space="0" w:color="auto"/>
        <w:bottom w:val="none" w:sz="0" w:space="0" w:color="auto"/>
        <w:right w:val="none" w:sz="0" w:space="0" w:color="auto"/>
      </w:divBdr>
    </w:div>
    <w:div w:id="1157111697">
      <w:bodyDiv w:val="1"/>
      <w:marLeft w:val="0"/>
      <w:marRight w:val="0"/>
      <w:marTop w:val="0"/>
      <w:marBottom w:val="0"/>
      <w:divBdr>
        <w:top w:val="none" w:sz="0" w:space="0" w:color="auto"/>
        <w:left w:val="none" w:sz="0" w:space="0" w:color="auto"/>
        <w:bottom w:val="none" w:sz="0" w:space="0" w:color="auto"/>
        <w:right w:val="none" w:sz="0" w:space="0" w:color="auto"/>
      </w:divBdr>
    </w:div>
    <w:div w:id="1160342441">
      <w:bodyDiv w:val="1"/>
      <w:marLeft w:val="0"/>
      <w:marRight w:val="0"/>
      <w:marTop w:val="0"/>
      <w:marBottom w:val="0"/>
      <w:divBdr>
        <w:top w:val="none" w:sz="0" w:space="0" w:color="auto"/>
        <w:left w:val="none" w:sz="0" w:space="0" w:color="auto"/>
        <w:bottom w:val="none" w:sz="0" w:space="0" w:color="auto"/>
        <w:right w:val="none" w:sz="0" w:space="0" w:color="auto"/>
      </w:divBdr>
    </w:div>
    <w:div w:id="1161314627">
      <w:bodyDiv w:val="1"/>
      <w:marLeft w:val="0"/>
      <w:marRight w:val="0"/>
      <w:marTop w:val="0"/>
      <w:marBottom w:val="0"/>
      <w:divBdr>
        <w:top w:val="none" w:sz="0" w:space="0" w:color="auto"/>
        <w:left w:val="none" w:sz="0" w:space="0" w:color="auto"/>
        <w:bottom w:val="none" w:sz="0" w:space="0" w:color="auto"/>
        <w:right w:val="none" w:sz="0" w:space="0" w:color="auto"/>
      </w:divBdr>
    </w:div>
    <w:div w:id="1162966754">
      <w:bodyDiv w:val="1"/>
      <w:marLeft w:val="0"/>
      <w:marRight w:val="0"/>
      <w:marTop w:val="0"/>
      <w:marBottom w:val="0"/>
      <w:divBdr>
        <w:top w:val="none" w:sz="0" w:space="0" w:color="auto"/>
        <w:left w:val="none" w:sz="0" w:space="0" w:color="auto"/>
        <w:bottom w:val="none" w:sz="0" w:space="0" w:color="auto"/>
        <w:right w:val="none" w:sz="0" w:space="0" w:color="auto"/>
      </w:divBdr>
    </w:div>
    <w:div w:id="1167013118">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176647786">
      <w:bodyDiv w:val="1"/>
      <w:marLeft w:val="0"/>
      <w:marRight w:val="0"/>
      <w:marTop w:val="0"/>
      <w:marBottom w:val="0"/>
      <w:divBdr>
        <w:top w:val="none" w:sz="0" w:space="0" w:color="auto"/>
        <w:left w:val="none" w:sz="0" w:space="0" w:color="auto"/>
        <w:bottom w:val="none" w:sz="0" w:space="0" w:color="auto"/>
        <w:right w:val="none" w:sz="0" w:space="0" w:color="auto"/>
      </w:divBdr>
    </w:div>
    <w:div w:id="1179320477">
      <w:bodyDiv w:val="1"/>
      <w:marLeft w:val="0"/>
      <w:marRight w:val="0"/>
      <w:marTop w:val="0"/>
      <w:marBottom w:val="0"/>
      <w:divBdr>
        <w:top w:val="none" w:sz="0" w:space="0" w:color="auto"/>
        <w:left w:val="none" w:sz="0" w:space="0" w:color="auto"/>
        <w:bottom w:val="none" w:sz="0" w:space="0" w:color="auto"/>
        <w:right w:val="none" w:sz="0" w:space="0" w:color="auto"/>
      </w:divBdr>
    </w:div>
    <w:div w:id="1183012814">
      <w:bodyDiv w:val="1"/>
      <w:marLeft w:val="0"/>
      <w:marRight w:val="0"/>
      <w:marTop w:val="0"/>
      <w:marBottom w:val="0"/>
      <w:divBdr>
        <w:top w:val="none" w:sz="0" w:space="0" w:color="auto"/>
        <w:left w:val="none" w:sz="0" w:space="0" w:color="auto"/>
        <w:bottom w:val="none" w:sz="0" w:space="0" w:color="auto"/>
        <w:right w:val="none" w:sz="0" w:space="0" w:color="auto"/>
      </w:divBdr>
    </w:div>
    <w:div w:id="1184898638">
      <w:bodyDiv w:val="1"/>
      <w:marLeft w:val="0"/>
      <w:marRight w:val="0"/>
      <w:marTop w:val="0"/>
      <w:marBottom w:val="0"/>
      <w:divBdr>
        <w:top w:val="none" w:sz="0" w:space="0" w:color="auto"/>
        <w:left w:val="none" w:sz="0" w:space="0" w:color="auto"/>
        <w:bottom w:val="none" w:sz="0" w:space="0" w:color="auto"/>
        <w:right w:val="none" w:sz="0" w:space="0" w:color="auto"/>
      </w:divBdr>
    </w:div>
    <w:div w:id="1188986677">
      <w:bodyDiv w:val="1"/>
      <w:marLeft w:val="0"/>
      <w:marRight w:val="0"/>
      <w:marTop w:val="0"/>
      <w:marBottom w:val="0"/>
      <w:divBdr>
        <w:top w:val="none" w:sz="0" w:space="0" w:color="auto"/>
        <w:left w:val="none" w:sz="0" w:space="0" w:color="auto"/>
        <w:bottom w:val="none" w:sz="0" w:space="0" w:color="auto"/>
        <w:right w:val="none" w:sz="0" w:space="0" w:color="auto"/>
      </w:divBdr>
    </w:div>
    <w:div w:id="1200432598">
      <w:bodyDiv w:val="1"/>
      <w:marLeft w:val="0"/>
      <w:marRight w:val="0"/>
      <w:marTop w:val="0"/>
      <w:marBottom w:val="0"/>
      <w:divBdr>
        <w:top w:val="none" w:sz="0" w:space="0" w:color="auto"/>
        <w:left w:val="none" w:sz="0" w:space="0" w:color="auto"/>
        <w:bottom w:val="none" w:sz="0" w:space="0" w:color="auto"/>
        <w:right w:val="none" w:sz="0" w:space="0" w:color="auto"/>
      </w:divBdr>
    </w:div>
    <w:div w:id="1203863121">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07910110">
      <w:bodyDiv w:val="1"/>
      <w:marLeft w:val="0"/>
      <w:marRight w:val="0"/>
      <w:marTop w:val="0"/>
      <w:marBottom w:val="0"/>
      <w:divBdr>
        <w:top w:val="none" w:sz="0" w:space="0" w:color="auto"/>
        <w:left w:val="none" w:sz="0" w:space="0" w:color="auto"/>
        <w:bottom w:val="none" w:sz="0" w:space="0" w:color="auto"/>
        <w:right w:val="none" w:sz="0" w:space="0" w:color="auto"/>
      </w:divBdr>
    </w:div>
    <w:div w:id="1211262600">
      <w:bodyDiv w:val="1"/>
      <w:marLeft w:val="0"/>
      <w:marRight w:val="0"/>
      <w:marTop w:val="0"/>
      <w:marBottom w:val="0"/>
      <w:divBdr>
        <w:top w:val="none" w:sz="0" w:space="0" w:color="auto"/>
        <w:left w:val="none" w:sz="0" w:space="0" w:color="auto"/>
        <w:bottom w:val="none" w:sz="0" w:space="0" w:color="auto"/>
        <w:right w:val="none" w:sz="0" w:space="0" w:color="auto"/>
      </w:divBdr>
    </w:div>
    <w:div w:id="1220625678">
      <w:bodyDiv w:val="1"/>
      <w:marLeft w:val="0"/>
      <w:marRight w:val="0"/>
      <w:marTop w:val="0"/>
      <w:marBottom w:val="0"/>
      <w:divBdr>
        <w:top w:val="none" w:sz="0" w:space="0" w:color="auto"/>
        <w:left w:val="none" w:sz="0" w:space="0" w:color="auto"/>
        <w:bottom w:val="none" w:sz="0" w:space="0" w:color="auto"/>
        <w:right w:val="none" w:sz="0" w:space="0" w:color="auto"/>
      </w:divBdr>
    </w:div>
    <w:div w:id="1222594977">
      <w:bodyDiv w:val="1"/>
      <w:marLeft w:val="0"/>
      <w:marRight w:val="0"/>
      <w:marTop w:val="0"/>
      <w:marBottom w:val="0"/>
      <w:divBdr>
        <w:top w:val="none" w:sz="0" w:space="0" w:color="auto"/>
        <w:left w:val="none" w:sz="0" w:space="0" w:color="auto"/>
        <w:bottom w:val="none" w:sz="0" w:space="0" w:color="auto"/>
        <w:right w:val="none" w:sz="0" w:space="0" w:color="auto"/>
      </w:divBdr>
    </w:div>
    <w:div w:id="1224872836">
      <w:bodyDiv w:val="1"/>
      <w:marLeft w:val="0"/>
      <w:marRight w:val="0"/>
      <w:marTop w:val="0"/>
      <w:marBottom w:val="0"/>
      <w:divBdr>
        <w:top w:val="none" w:sz="0" w:space="0" w:color="auto"/>
        <w:left w:val="none" w:sz="0" w:space="0" w:color="auto"/>
        <w:bottom w:val="none" w:sz="0" w:space="0" w:color="auto"/>
        <w:right w:val="none" w:sz="0" w:space="0" w:color="auto"/>
      </w:divBdr>
    </w:div>
    <w:div w:id="1227302123">
      <w:bodyDiv w:val="1"/>
      <w:marLeft w:val="0"/>
      <w:marRight w:val="0"/>
      <w:marTop w:val="0"/>
      <w:marBottom w:val="0"/>
      <w:divBdr>
        <w:top w:val="none" w:sz="0" w:space="0" w:color="auto"/>
        <w:left w:val="none" w:sz="0" w:space="0" w:color="auto"/>
        <w:bottom w:val="none" w:sz="0" w:space="0" w:color="auto"/>
        <w:right w:val="none" w:sz="0" w:space="0" w:color="auto"/>
      </w:divBdr>
    </w:div>
    <w:div w:id="1227961249">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34048385">
      <w:bodyDiv w:val="1"/>
      <w:marLeft w:val="0"/>
      <w:marRight w:val="0"/>
      <w:marTop w:val="0"/>
      <w:marBottom w:val="0"/>
      <w:divBdr>
        <w:top w:val="none" w:sz="0" w:space="0" w:color="auto"/>
        <w:left w:val="none" w:sz="0" w:space="0" w:color="auto"/>
        <w:bottom w:val="none" w:sz="0" w:space="0" w:color="auto"/>
        <w:right w:val="none" w:sz="0" w:space="0" w:color="auto"/>
      </w:divBdr>
    </w:div>
    <w:div w:id="1239363775">
      <w:bodyDiv w:val="1"/>
      <w:marLeft w:val="0"/>
      <w:marRight w:val="0"/>
      <w:marTop w:val="0"/>
      <w:marBottom w:val="0"/>
      <w:divBdr>
        <w:top w:val="none" w:sz="0" w:space="0" w:color="auto"/>
        <w:left w:val="none" w:sz="0" w:space="0" w:color="auto"/>
        <w:bottom w:val="none" w:sz="0" w:space="0" w:color="auto"/>
        <w:right w:val="none" w:sz="0" w:space="0" w:color="auto"/>
      </w:divBdr>
    </w:div>
    <w:div w:id="1244293671">
      <w:bodyDiv w:val="1"/>
      <w:marLeft w:val="0"/>
      <w:marRight w:val="0"/>
      <w:marTop w:val="0"/>
      <w:marBottom w:val="0"/>
      <w:divBdr>
        <w:top w:val="none" w:sz="0" w:space="0" w:color="auto"/>
        <w:left w:val="none" w:sz="0" w:space="0" w:color="auto"/>
        <w:bottom w:val="none" w:sz="0" w:space="0" w:color="auto"/>
        <w:right w:val="none" w:sz="0" w:space="0" w:color="auto"/>
      </w:divBdr>
    </w:div>
    <w:div w:id="1244757543">
      <w:bodyDiv w:val="1"/>
      <w:marLeft w:val="0"/>
      <w:marRight w:val="0"/>
      <w:marTop w:val="0"/>
      <w:marBottom w:val="0"/>
      <w:divBdr>
        <w:top w:val="none" w:sz="0" w:space="0" w:color="auto"/>
        <w:left w:val="none" w:sz="0" w:space="0" w:color="auto"/>
        <w:bottom w:val="none" w:sz="0" w:space="0" w:color="auto"/>
        <w:right w:val="none" w:sz="0" w:space="0" w:color="auto"/>
      </w:divBdr>
    </w:div>
    <w:div w:id="1248223924">
      <w:bodyDiv w:val="1"/>
      <w:marLeft w:val="0"/>
      <w:marRight w:val="0"/>
      <w:marTop w:val="0"/>
      <w:marBottom w:val="0"/>
      <w:divBdr>
        <w:top w:val="none" w:sz="0" w:space="0" w:color="auto"/>
        <w:left w:val="none" w:sz="0" w:space="0" w:color="auto"/>
        <w:bottom w:val="none" w:sz="0" w:space="0" w:color="auto"/>
        <w:right w:val="none" w:sz="0" w:space="0" w:color="auto"/>
      </w:divBdr>
    </w:div>
    <w:div w:id="1248464835">
      <w:bodyDiv w:val="1"/>
      <w:marLeft w:val="0"/>
      <w:marRight w:val="0"/>
      <w:marTop w:val="0"/>
      <w:marBottom w:val="0"/>
      <w:divBdr>
        <w:top w:val="none" w:sz="0" w:space="0" w:color="auto"/>
        <w:left w:val="none" w:sz="0" w:space="0" w:color="auto"/>
        <w:bottom w:val="none" w:sz="0" w:space="0" w:color="auto"/>
        <w:right w:val="none" w:sz="0" w:space="0" w:color="auto"/>
      </w:divBdr>
    </w:div>
    <w:div w:id="1252465271">
      <w:bodyDiv w:val="1"/>
      <w:marLeft w:val="0"/>
      <w:marRight w:val="0"/>
      <w:marTop w:val="0"/>
      <w:marBottom w:val="0"/>
      <w:divBdr>
        <w:top w:val="none" w:sz="0" w:space="0" w:color="auto"/>
        <w:left w:val="none" w:sz="0" w:space="0" w:color="auto"/>
        <w:bottom w:val="none" w:sz="0" w:space="0" w:color="auto"/>
        <w:right w:val="none" w:sz="0" w:space="0" w:color="auto"/>
      </w:divBdr>
    </w:div>
    <w:div w:id="1252466838">
      <w:bodyDiv w:val="1"/>
      <w:marLeft w:val="0"/>
      <w:marRight w:val="0"/>
      <w:marTop w:val="0"/>
      <w:marBottom w:val="0"/>
      <w:divBdr>
        <w:top w:val="none" w:sz="0" w:space="0" w:color="auto"/>
        <w:left w:val="none" w:sz="0" w:space="0" w:color="auto"/>
        <w:bottom w:val="none" w:sz="0" w:space="0" w:color="auto"/>
        <w:right w:val="none" w:sz="0" w:space="0" w:color="auto"/>
      </w:divBdr>
    </w:div>
    <w:div w:id="1255630231">
      <w:bodyDiv w:val="1"/>
      <w:marLeft w:val="0"/>
      <w:marRight w:val="0"/>
      <w:marTop w:val="0"/>
      <w:marBottom w:val="0"/>
      <w:divBdr>
        <w:top w:val="none" w:sz="0" w:space="0" w:color="auto"/>
        <w:left w:val="none" w:sz="0" w:space="0" w:color="auto"/>
        <w:bottom w:val="none" w:sz="0" w:space="0" w:color="auto"/>
        <w:right w:val="none" w:sz="0" w:space="0" w:color="auto"/>
      </w:divBdr>
    </w:div>
    <w:div w:id="1257709764">
      <w:bodyDiv w:val="1"/>
      <w:marLeft w:val="0"/>
      <w:marRight w:val="0"/>
      <w:marTop w:val="0"/>
      <w:marBottom w:val="0"/>
      <w:divBdr>
        <w:top w:val="none" w:sz="0" w:space="0" w:color="auto"/>
        <w:left w:val="none" w:sz="0" w:space="0" w:color="auto"/>
        <w:bottom w:val="none" w:sz="0" w:space="0" w:color="auto"/>
        <w:right w:val="none" w:sz="0" w:space="0" w:color="auto"/>
      </w:divBdr>
    </w:div>
    <w:div w:id="1276327139">
      <w:bodyDiv w:val="1"/>
      <w:marLeft w:val="0"/>
      <w:marRight w:val="0"/>
      <w:marTop w:val="0"/>
      <w:marBottom w:val="0"/>
      <w:divBdr>
        <w:top w:val="none" w:sz="0" w:space="0" w:color="auto"/>
        <w:left w:val="none" w:sz="0" w:space="0" w:color="auto"/>
        <w:bottom w:val="none" w:sz="0" w:space="0" w:color="auto"/>
        <w:right w:val="none" w:sz="0" w:space="0" w:color="auto"/>
      </w:divBdr>
    </w:div>
    <w:div w:id="1284382967">
      <w:bodyDiv w:val="1"/>
      <w:marLeft w:val="0"/>
      <w:marRight w:val="0"/>
      <w:marTop w:val="0"/>
      <w:marBottom w:val="0"/>
      <w:divBdr>
        <w:top w:val="none" w:sz="0" w:space="0" w:color="auto"/>
        <w:left w:val="none" w:sz="0" w:space="0" w:color="auto"/>
        <w:bottom w:val="none" w:sz="0" w:space="0" w:color="auto"/>
        <w:right w:val="none" w:sz="0" w:space="0" w:color="auto"/>
      </w:divBdr>
    </w:div>
    <w:div w:id="1295481097">
      <w:bodyDiv w:val="1"/>
      <w:marLeft w:val="0"/>
      <w:marRight w:val="0"/>
      <w:marTop w:val="0"/>
      <w:marBottom w:val="0"/>
      <w:divBdr>
        <w:top w:val="none" w:sz="0" w:space="0" w:color="auto"/>
        <w:left w:val="none" w:sz="0" w:space="0" w:color="auto"/>
        <w:bottom w:val="none" w:sz="0" w:space="0" w:color="auto"/>
        <w:right w:val="none" w:sz="0" w:space="0" w:color="auto"/>
      </w:divBdr>
    </w:div>
    <w:div w:id="1298146407">
      <w:bodyDiv w:val="1"/>
      <w:marLeft w:val="0"/>
      <w:marRight w:val="0"/>
      <w:marTop w:val="0"/>
      <w:marBottom w:val="0"/>
      <w:divBdr>
        <w:top w:val="none" w:sz="0" w:space="0" w:color="auto"/>
        <w:left w:val="none" w:sz="0" w:space="0" w:color="auto"/>
        <w:bottom w:val="none" w:sz="0" w:space="0" w:color="auto"/>
        <w:right w:val="none" w:sz="0" w:space="0" w:color="auto"/>
      </w:divBdr>
    </w:div>
    <w:div w:id="1299796215">
      <w:bodyDiv w:val="1"/>
      <w:marLeft w:val="0"/>
      <w:marRight w:val="0"/>
      <w:marTop w:val="0"/>
      <w:marBottom w:val="0"/>
      <w:divBdr>
        <w:top w:val="none" w:sz="0" w:space="0" w:color="auto"/>
        <w:left w:val="none" w:sz="0" w:space="0" w:color="auto"/>
        <w:bottom w:val="none" w:sz="0" w:space="0" w:color="auto"/>
        <w:right w:val="none" w:sz="0" w:space="0" w:color="auto"/>
      </w:divBdr>
    </w:div>
    <w:div w:id="1304895865">
      <w:bodyDiv w:val="1"/>
      <w:marLeft w:val="0"/>
      <w:marRight w:val="0"/>
      <w:marTop w:val="0"/>
      <w:marBottom w:val="0"/>
      <w:divBdr>
        <w:top w:val="none" w:sz="0" w:space="0" w:color="auto"/>
        <w:left w:val="none" w:sz="0" w:space="0" w:color="auto"/>
        <w:bottom w:val="none" w:sz="0" w:space="0" w:color="auto"/>
        <w:right w:val="none" w:sz="0" w:space="0" w:color="auto"/>
      </w:divBdr>
    </w:div>
    <w:div w:id="1308851945">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12323405">
      <w:bodyDiv w:val="1"/>
      <w:marLeft w:val="0"/>
      <w:marRight w:val="0"/>
      <w:marTop w:val="0"/>
      <w:marBottom w:val="0"/>
      <w:divBdr>
        <w:top w:val="none" w:sz="0" w:space="0" w:color="auto"/>
        <w:left w:val="none" w:sz="0" w:space="0" w:color="auto"/>
        <w:bottom w:val="none" w:sz="0" w:space="0" w:color="auto"/>
        <w:right w:val="none" w:sz="0" w:space="0" w:color="auto"/>
      </w:divBdr>
      <w:divsChild>
        <w:div w:id="875852065">
          <w:marLeft w:val="446"/>
          <w:marRight w:val="0"/>
          <w:marTop w:val="0"/>
          <w:marBottom w:val="0"/>
          <w:divBdr>
            <w:top w:val="none" w:sz="0" w:space="0" w:color="auto"/>
            <w:left w:val="none" w:sz="0" w:space="0" w:color="auto"/>
            <w:bottom w:val="none" w:sz="0" w:space="0" w:color="auto"/>
            <w:right w:val="none" w:sz="0" w:space="0" w:color="auto"/>
          </w:divBdr>
        </w:div>
        <w:div w:id="2030981535">
          <w:marLeft w:val="1166"/>
          <w:marRight w:val="0"/>
          <w:marTop w:val="0"/>
          <w:marBottom w:val="0"/>
          <w:divBdr>
            <w:top w:val="none" w:sz="0" w:space="0" w:color="auto"/>
            <w:left w:val="none" w:sz="0" w:space="0" w:color="auto"/>
            <w:bottom w:val="none" w:sz="0" w:space="0" w:color="auto"/>
            <w:right w:val="none" w:sz="0" w:space="0" w:color="auto"/>
          </w:divBdr>
        </w:div>
      </w:divsChild>
    </w:div>
    <w:div w:id="1320420703">
      <w:bodyDiv w:val="1"/>
      <w:marLeft w:val="0"/>
      <w:marRight w:val="0"/>
      <w:marTop w:val="0"/>
      <w:marBottom w:val="0"/>
      <w:divBdr>
        <w:top w:val="none" w:sz="0" w:space="0" w:color="auto"/>
        <w:left w:val="none" w:sz="0" w:space="0" w:color="auto"/>
        <w:bottom w:val="none" w:sz="0" w:space="0" w:color="auto"/>
        <w:right w:val="none" w:sz="0" w:space="0" w:color="auto"/>
      </w:divBdr>
    </w:div>
    <w:div w:id="1320426584">
      <w:bodyDiv w:val="1"/>
      <w:marLeft w:val="0"/>
      <w:marRight w:val="0"/>
      <w:marTop w:val="0"/>
      <w:marBottom w:val="0"/>
      <w:divBdr>
        <w:top w:val="none" w:sz="0" w:space="0" w:color="auto"/>
        <w:left w:val="none" w:sz="0" w:space="0" w:color="auto"/>
        <w:bottom w:val="none" w:sz="0" w:space="0" w:color="auto"/>
        <w:right w:val="none" w:sz="0" w:space="0" w:color="auto"/>
      </w:divBdr>
    </w:div>
    <w:div w:id="1321350533">
      <w:bodyDiv w:val="1"/>
      <w:marLeft w:val="0"/>
      <w:marRight w:val="0"/>
      <w:marTop w:val="0"/>
      <w:marBottom w:val="0"/>
      <w:divBdr>
        <w:top w:val="none" w:sz="0" w:space="0" w:color="auto"/>
        <w:left w:val="none" w:sz="0" w:space="0" w:color="auto"/>
        <w:bottom w:val="none" w:sz="0" w:space="0" w:color="auto"/>
        <w:right w:val="none" w:sz="0" w:space="0" w:color="auto"/>
      </w:divBdr>
    </w:div>
    <w:div w:id="1328821607">
      <w:bodyDiv w:val="1"/>
      <w:marLeft w:val="0"/>
      <w:marRight w:val="0"/>
      <w:marTop w:val="0"/>
      <w:marBottom w:val="0"/>
      <w:divBdr>
        <w:top w:val="none" w:sz="0" w:space="0" w:color="auto"/>
        <w:left w:val="none" w:sz="0" w:space="0" w:color="auto"/>
        <w:bottom w:val="none" w:sz="0" w:space="0" w:color="auto"/>
        <w:right w:val="none" w:sz="0" w:space="0" w:color="auto"/>
      </w:divBdr>
    </w:div>
    <w:div w:id="1334796772">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42731871">
      <w:bodyDiv w:val="1"/>
      <w:marLeft w:val="0"/>
      <w:marRight w:val="0"/>
      <w:marTop w:val="0"/>
      <w:marBottom w:val="0"/>
      <w:divBdr>
        <w:top w:val="none" w:sz="0" w:space="0" w:color="auto"/>
        <w:left w:val="none" w:sz="0" w:space="0" w:color="auto"/>
        <w:bottom w:val="none" w:sz="0" w:space="0" w:color="auto"/>
        <w:right w:val="none" w:sz="0" w:space="0" w:color="auto"/>
      </w:divBdr>
    </w:div>
    <w:div w:id="1355882110">
      <w:bodyDiv w:val="1"/>
      <w:marLeft w:val="0"/>
      <w:marRight w:val="0"/>
      <w:marTop w:val="0"/>
      <w:marBottom w:val="0"/>
      <w:divBdr>
        <w:top w:val="none" w:sz="0" w:space="0" w:color="auto"/>
        <w:left w:val="none" w:sz="0" w:space="0" w:color="auto"/>
        <w:bottom w:val="none" w:sz="0" w:space="0" w:color="auto"/>
        <w:right w:val="none" w:sz="0" w:space="0" w:color="auto"/>
      </w:divBdr>
    </w:div>
    <w:div w:id="1359310903">
      <w:bodyDiv w:val="1"/>
      <w:marLeft w:val="0"/>
      <w:marRight w:val="0"/>
      <w:marTop w:val="0"/>
      <w:marBottom w:val="0"/>
      <w:divBdr>
        <w:top w:val="none" w:sz="0" w:space="0" w:color="auto"/>
        <w:left w:val="none" w:sz="0" w:space="0" w:color="auto"/>
        <w:bottom w:val="none" w:sz="0" w:space="0" w:color="auto"/>
        <w:right w:val="none" w:sz="0" w:space="0" w:color="auto"/>
      </w:divBdr>
    </w:div>
    <w:div w:id="1362826157">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5401483">
      <w:bodyDiv w:val="1"/>
      <w:marLeft w:val="0"/>
      <w:marRight w:val="0"/>
      <w:marTop w:val="0"/>
      <w:marBottom w:val="0"/>
      <w:divBdr>
        <w:top w:val="none" w:sz="0" w:space="0" w:color="auto"/>
        <w:left w:val="none" w:sz="0" w:space="0" w:color="auto"/>
        <w:bottom w:val="none" w:sz="0" w:space="0" w:color="auto"/>
        <w:right w:val="none" w:sz="0" w:space="0" w:color="auto"/>
      </w:divBdr>
    </w:div>
    <w:div w:id="1368604985">
      <w:bodyDiv w:val="1"/>
      <w:marLeft w:val="0"/>
      <w:marRight w:val="0"/>
      <w:marTop w:val="0"/>
      <w:marBottom w:val="0"/>
      <w:divBdr>
        <w:top w:val="none" w:sz="0" w:space="0" w:color="auto"/>
        <w:left w:val="none" w:sz="0" w:space="0" w:color="auto"/>
        <w:bottom w:val="none" w:sz="0" w:space="0" w:color="auto"/>
        <w:right w:val="none" w:sz="0" w:space="0" w:color="auto"/>
      </w:divBdr>
    </w:div>
    <w:div w:id="1374815560">
      <w:bodyDiv w:val="1"/>
      <w:marLeft w:val="0"/>
      <w:marRight w:val="0"/>
      <w:marTop w:val="0"/>
      <w:marBottom w:val="0"/>
      <w:divBdr>
        <w:top w:val="none" w:sz="0" w:space="0" w:color="auto"/>
        <w:left w:val="none" w:sz="0" w:space="0" w:color="auto"/>
        <w:bottom w:val="none" w:sz="0" w:space="0" w:color="auto"/>
        <w:right w:val="none" w:sz="0" w:space="0" w:color="auto"/>
      </w:divBdr>
    </w:div>
    <w:div w:id="1375157875">
      <w:bodyDiv w:val="1"/>
      <w:marLeft w:val="0"/>
      <w:marRight w:val="0"/>
      <w:marTop w:val="0"/>
      <w:marBottom w:val="0"/>
      <w:divBdr>
        <w:top w:val="none" w:sz="0" w:space="0" w:color="auto"/>
        <w:left w:val="none" w:sz="0" w:space="0" w:color="auto"/>
        <w:bottom w:val="none" w:sz="0" w:space="0" w:color="auto"/>
        <w:right w:val="none" w:sz="0" w:space="0" w:color="auto"/>
      </w:divBdr>
    </w:div>
    <w:div w:id="1379862684">
      <w:bodyDiv w:val="1"/>
      <w:marLeft w:val="0"/>
      <w:marRight w:val="0"/>
      <w:marTop w:val="0"/>
      <w:marBottom w:val="0"/>
      <w:divBdr>
        <w:top w:val="none" w:sz="0" w:space="0" w:color="auto"/>
        <w:left w:val="none" w:sz="0" w:space="0" w:color="auto"/>
        <w:bottom w:val="none" w:sz="0" w:space="0" w:color="auto"/>
        <w:right w:val="none" w:sz="0" w:space="0" w:color="auto"/>
      </w:divBdr>
    </w:div>
    <w:div w:id="1396658771">
      <w:bodyDiv w:val="1"/>
      <w:marLeft w:val="0"/>
      <w:marRight w:val="0"/>
      <w:marTop w:val="0"/>
      <w:marBottom w:val="0"/>
      <w:divBdr>
        <w:top w:val="none" w:sz="0" w:space="0" w:color="auto"/>
        <w:left w:val="none" w:sz="0" w:space="0" w:color="auto"/>
        <w:bottom w:val="none" w:sz="0" w:space="0" w:color="auto"/>
        <w:right w:val="none" w:sz="0" w:space="0" w:color="auto"/>
      </w:divBdr>
    </w:div>
    <w:div w:id="1405833356">
      <w:bodyDiv w:val="1"/>
      <w:marLeft w:val="0"/>
      <w:marRight w:val="0"/>
      <w:marTop w:val="0"/>
      <w:marBottom w:val="0"/>
      <w:divBdr>
        <w:top w:val="none" w:sz="0" w:space="0" w:color="auto"/>
        <w:left w:val="none" w:sz="0" w:space="0" w:color="auto"/>
        <w:bottom w:val="none" w:sz="0" w:space="0" w:color="auto"/>
        <w:right w:val="none" w:sz="0" w:space="0" w:color="auto"/>
      </w:divBdr>
    </w:div>
    <w:div w:id="1412387189">
      <w:bodyDiv w:val="1"/>
      <w:marLeft w:val="0"/>
      <w:marRight w:val="0"/>
      <w:marTop w:val="0"/>
      <w:marBottom w:val="0"/>
      <w:divBdr>
        <w:top w:val="none" w:sz="0" w:space="0" w:color="auto"/>
        <w:left w:val="none" w:sz="0" w:space="0" w:color="auto"/>
        <w:bottom w:val="none" w:sz="0" w:space="0" w:color="auto"/>
        <w:right w:val="none" w:sz="0" w:space="0" w:color="auto"/>
      </w:divBdr>
    </w:div>
    <w:div w:id="1413745558">
      <w:bodyDiv w:val="1"/>
      <w:marLeft w:val="0"/>
      <w:marRight w:val="0"/>
      <w:marTop w:val="0"/>
      <w:marBottom w:val="0"/>
      <w:divBdr>
        <w:top w:val="none" w:sz="0" w:space="0" w:color="auto"/>
        <w:left w:val="none" w:sz="0" w:space="0" w:color="auto"/>
        <w:bottom w:val="none" w:sz="0" w:space="0" w:color="auto"/>
        <w:right w:val="none" w:sz="0" w:space="0" w:color="auto"/>
      </w:divBdr>
    </w:div>
    <w:div w:id="1414469253">
      <w:bodyDiv w:val="1"/>
      <w:marLeft w:val="0"/>
      <w:marRight w:val="0"/>
      <w:marTop w:val="0"/>
      <w:marBottom w:val="0"/>
      <w:divBdr>
        <w:top w:val="none" w:sz="0" w:space="0" w:color="auto"/>
        <w:left w:val="none" w:sz="0" w:space="0" w:color="auto"/>
        <w:bottom w:val="none" w:sz="0" w:space="0" w:color="auto"/>
        <w:right w:val="none" w:sz="0" w:space="0" w:color="auto"/>
      </w:divBdr>
    </w:div>
    <w:div w:id="1415321801">
      <w:bodyDiv w:val="1"/>
      <w:marLeft w:val="0"/>
      <w:marRight w:val="0"/>
      <w:marTop w:val="0"/>
      <w:marBottom w:val="0"/>
      <w:divBdr>
        <w:top w:val="none" w:sz="0" w:space="0" w:color="auto"/>
        <w:left w:val="none" w:sz="0" w:space="0" w:color="auto"/>
        <w:bottom w:val="none" w:sz="0" w:space="0" w:color="auto"/>
        <w:right w:val="none" w:sz="0" w:space="0" w:color="auto"/>
      </w:divBdr>
    </w:div>
    <w:div w:id="1417243552">
      <w:bodyDiv w:val="1"/>
      <w:marLeft w:val="0"/>
      <w:marRight w:val="0"/>
      <w:marTop w:val="0"/>
      <w:marBottom w:val="0"/>
      <w:divBdr>
        <w:top w:val="none" w:sz="0" w:space="0" w:color="auto"/>
        <w:left w:val="none" w:sz="0" w:space="0" w:color="auto"/>
        <w:bottom w:val="none" w:sz="0" w:space="0" w:color="auto"/>
        <w:right w:val="none" w:sz="0" w:space="0" w:color="auto"/>
      </w:divBdr>
    </w:div>
    <w:div w:id="1419131874">
      <w:bodyDiv w:val="1"/>
      <w:marLeft w:val="0"/>
      <w:marRight w:val="0"/>
      <w:marTop w:val="0"/>
      <w:marBottom w:val="0"/>
      <w:divBdr>
        <w:top w:val="none" w:sz="0" w:space="0" w:color="auto"/>
        <w:left w:val="none" w:sz="0" w:space="0" w:color="auto"/>
        <w:bottom w:val="none" w:sz="0" w:space="0" w:color="auto"/>
        <w:right w:val="none" w:sz="0" w:space="0" w:color="auto"/>
      </w:divBdr>
    </w:div>
    <w:div w:id="1425954739">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43455601">
      <w:bodyDiv w:val="1"/>
      <w:marLeft w:val="0"/>
      <w:marRight w:val="0"/>
      <w:marTop w:val="0"/>
      <w:marBottom w:val="0"/>
      <w:divBdr>
        <w:top w:val="none" w:sz="0" w:space="0" w:color="auto"/>
        <w:left w:val="none" w:sz="0" w:space="0" w:color="auto"/>
        <w:bottom w:val="none" w:sz="0" w:space="0" w:color="auto"/>
        <w:right w:val="none" w:sz="0" w:space="0" w:color="auto"/>
      </w:divBdr>
    </w:div>
    <w:div w:id="1443764256">
      <w:bodyDiv w:val="1"/>
      <w:marLeft w:val="0"/>
      <w:marRight w:val="0"/>
      <w:marTop w:val="0"/>
      <w:marBottom w:val="0"/>
      <w:divBdr>
        <w:top w:val="none" w:sz="0" w:space="0" w:color="auto"/>
        <w:left w:val="none" w:sz="0" w:space="0" w:color="auto"/>
        <w:bottom w:val="none" w:sz="0" w:space="0" w:color="auto"/>
        <w:right w:val="none" w:sz="0" w:space="0" w:color="auto"/>
      </w:divBdr>
    </w:div>
    <w:div w:id="1446149736">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7641081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87011973">
      <w:bodyDiv w:val="1"/>
      <w:marLeft w:val="0"/>
      <w:marRight w:val="0"/>
      <w:marTop w:val="0"/>
      <w:marBottom w:val="0"/>
      <w:divBdr>
        <w:top w:val="none" w:sz="0" w:space="0" w:color="auto"/>
        <w:left w:val="none" w:sz="0" w:space="0" w:color="auto"/>
        <w:bottom w:val="none" w:sz="0" w:space="0" w:color="auto"/>
        <w:right w:val="none" w:sz="0" w:space="0" w:color="auto"/>
      </w:divBdr>
    </w:div>
    <w:div w:id="1489664184">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0390279">
      <w:bodyDiv w:val="1"/>
      <w:marLeft w:val="0"/>
      <w:marRight w:val="0"/>
      <w:marTop w:val="0"/>
      <w:marBottom w:val="0"/>
      <w:divBdr>
        <w:top w:val="none" w:sz="0" w:space="0" w:color="auto"/>
        <w:left w:val="none" w:sz="0" w:space="0" w:color="auto"/>
        <w:bottom w:val="none" w:sz="0" w:space="0" w:color="auto"/>
        <w:right w:val="none" w:sz="0" w:space="0" w:color="auto"/>
      </w:divBdr>
    </w:div>
    <w:div w:id="1506626769">
      <w:bodyDiv w:val="1"/>
      <w:marLeft w:val="0"/>
      <w:marRight w:val="0"/>
      <w:marTop w:val="0"/>
      <w:marBottom w:val="0"/>
      <w:divBdr>
        <w:top w:val="none" w:sz="0" w:space="0" w:color="auto"/>
        <w:left w:val="none" w:sz="0" w:space="0" w:color="auto"/>
        <w:bottom w:val="none" w:sz="0" w:space="0" w:color="auto"/>
        <w:right w:val="none" w:sz="0" w:space="0" w:color="auto"/>
      </w:divBdr>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14031292">
      <w:bodyDiv w:val="1"/>
      <w:marLeft w:val="0"/>
      <w:marRight w:val="0"/>
      <w:marTop w:val="0"/>
      <w:marBottom w:val="0"/>
      <w:divBdr>
        <w:top w:val="none" w:sz="0" w:space="0" w:color="auto"/>
        <w:left w:val="none" w:sz="0" w:space="0" w:color="auto"/>
        <w:bottom w:val="none" w:sz="0" w:space="0" w:color="auto"/>
        <w:right w:val="none" w:sz="0" w:space="0" w:color="auto"/>
      </w:divBdr>
    </w:div>
    <w:div w:id="1519734940">
      <w:bodyDiv w:val="1"/>
      <w:marLeft w:val="0"/>
      <w:marRight w:val="0"/>
      <w:marTop w:val="0"/>
      <w:marBottom w:val="0"/>
      <w:divBdr>
        <w:top w:val="none" w:sz="0" w:space="0" w:color="auto"/>
        <w:left w:val="none" w:sz="0" w:space="0" w:color="auto"/>
        <w:bottom w:val="none" w:sz="0" w:space="0" w:color="auto"/>
        <w:right w:val="none" w:sz="0" w:space="0" w:color="auto"/>
      </w:divBdr>
    </w:div>
    <w:div w:id="1523519859">
      <w:bodyDiv w:val="1"/>
      <w:marLeft w:val="0"/>
      <w:marRight w:val="0"/>
      <w:marTop w:val="0"/>
      <w:marBottom w:val="0"/>
      <w:divBdr>
        <w:top w:val="none" w:sz="0" w:space="0" w:color="auto"/>
        <w:left w:val="none" w:sz="0" w:space="0" w:color="auto"/>
        <w:bottom w:val="none" w:sz="0" w:space="0" w:color="auto"/>
        <w:right w:val="none" w:sz="0" w:space="0" w:color="auto"/>
      </w:divBdr>
    </w:div>
    <w:div w:id="1525754241">
      <w:bodyDiv w:val="1"/>
      <w:marLeft w:val="0"/>
      <w:marRight w:val="0"/>
      <w:marTop w:val="0"/>
      <w:marBottom w:val="0"/>
      <w:divBdr>
        <w:top w:val="none" w:sz="0" w:space="0" w:color="auto"/>
        <w:left w:val="none" w:sz="0" w:space="0" w:color="auto"/>
        <w:bottom w:val="none" w:sz="0" w:space="0" w:color="auto"/>
        <w:right w:val="none" w:sz="0" w:space="0" w:color="auto"/>
      </w:divBdr>
    </w:div>
    <w:div w:id="1529611152">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2188184">
      <w:bodyDiv w:val="1"/>
      <w:marLeft w:val="0"/>
      <w:marRight w:val="0"/>
      <w:marTop w:val="0"/>
      <w:marBottom w:val="0"/>
      <w:divBdr>
        <w:top w:val="none" w:sz="0" w:space="0" w:color="auto"/>
        <w:left w:val="none" w:sz="0" w:space="0" w:color="auto"/>
        <w:bottom w:val="none" w:sz="0" w:space="0" w:color="auto"/>
        <w:right w:val="none" w:sz="0" w:space="0" w:color="auto"/>
      </w:divBdr>
    </w:div>
    <w:div w:id="1539472527">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544901419">
      <w:bodyDiv w:val="1"/>
      <w:marLeft w:val="0"/>
      <w:marRight w:val="0"/>
      <w:marTop w:val="0"/>
      <w:marBottom w:val="0"/>
      <w:divBdr>
        <w:top w:val="none" w:sz="0" w:space="0" w:color="auto"/>
        <w:left w:val="none" w:sz="0" w:space="0" w:color="auto"/>
        <w:bottom w:val="none" w:sz="0" w:space="0" w:color="auto"/>
        <w:right w:val="none" w:sz="0" w:space="0" w:color="auto"/>
      </w:divBdr>
    </w:div>
    <w:div w:id="1550608254">
      <w:bodyDiv w:val="1"/>
      <w:marLeft w:val="0"/>
      <w:marRight w:val="0"/>
      <w:marTop w:val="0"/>
      <w:marBottom w:val="0"/>
      <w:divBdr>
        <w:top w:val="none" w:sz="0" w:space="0" w:color="auto"/>
        <w:left w:val="none" w:sz="0" w:space="0" w:color="auto"/>
        <w:bottom w:val="none" w:sz="0" w:space="0" w:color="auto"/>
        <w:right w:val="none" w:sz="0" w:space="0" w:color="auto"/>
      </w:divBdr>
    </w:div>
    <w:div w:id="1553617744">
      <w:bodyDiv w:val="1"/>
      <w:marLeft w:val="0"/>
      <w:marRight w:val="0"/>
      <w:marTop w:val="0"/>
      <w:marBottom w:val="0"/>
      <w:divBdr>
        <w:top w:val="none" w:sz="0" w:space="0" w:color="auto"/>
        <w:left w:val="none" w:sz="0" w:space="0" w:color="auto"/>
        <w:bottom w:val="none" w:sz="0" w:space="0" w:color="auto"/>
        <w:right w:val="none" w:sz="0" w:space="0" w:color="auto"/>
      </w:divBdr>
    </w:div>
    <w:div w:id="1559248249">
      <w:bodyDiv w:val="1"/>
      <w:marLeft w:val="0"/>
      <w:marRight w:val="0"/>
      <w:marTop w:val="0"/>
      <w:marBottom w:val="0"/>
      <w:divBdr>
        <w:top w:val="none" w:sz="0" w:space="0" w:color="auto"/>
        <w:left w:val="none" w:sz="0" w:space="0" w:color="auto"/>
        <w:bottom w:val="none" w:sz="0" w:space="0" w:color="auto"/>
        <w:right w:val="none" w:sz="0" w:space="0" w:color="auto"/>
      </w:divBdr>
    </w:div>
    <w:div w:id="1565481669">
      <w:bodyDiv w:val="1"/>
      <w:marLeft w:val="0"/>
      <w:marRight w:val="0"/>
      <w:marTop w:val="0"/>
      <w:marBottom w:val="0"/>
      <w:divBdr>
        <w:top w:val="none" w:sz="0" w:space="0" w:color="auto"/>
        <w:left w:val="none" w:sz="0" w:space="0" w:color="auto"/>
        <w:bottom w:val="none" w:sz="0" w:space="0" w:color="auto"/>
        <w:right w:val="none" w:sz="0" w:space="0" w:color="auto"/>
      </w:divBdr>
    </w:div>
    <w:div w:id="1565989334">
      <w:bodyDiv w:val="1"/>
      <w:marLeft w:val="0"/>
      <w:marRight w:val="0"/>
      <w:marTop w:val="0"/>
      <w:marBottom w:val="0"/>
      <w:divBdr>
        <w:top w:val="none" w:sz="0" w:space="0" w:color="auto"/>
        <w:left w:val="none" w:sz="0" w:space="0" w:color="auto"/>
        <w:bottom w:val="none" w:sz="0" w:space="0" w:color="auto"/>
        <w:right w:val="none" w:sz="0" w:space="0" w:color="auto"/>
      </w:divBdr>
    </w:div>
    <w:div w:id="1584794743">
      <w:bodyDiv w:val="1"/>
      <w:marLeft w:val="0"/>
      <w:marRight w:val="0"/>
      <w:marTop w:val="0"/>
      <w:marBottom w:val="0"/>
      <w:divBdr>
        <w:top w:val="none" w:sz="0" w:space="0" w:color="auto"/>
        <w:left w:val="none" w:sz="0" w:space="0" w:color="auto"/>
        <w:bottom w:val="none" w:sz="0" w:space="0" w:color="auto"/>
        <w:right w:val="none" w:sz="0" w:space="0" w:color="auto"/>
      </w:divBdr>
    </w:div>
    <w:div w:id="1600212097">
      <w:bodyDiv w:val="1"/>
      <w:marLeft w:val="0"/>
      <w:marRight w:val="0"/>
      <w:marTop w:val="0"/>
      <w:marBottom w:val="0"/>
      <w:divBdr>
        <w:top w:val="none" w:sz="0" w:space="0" w:color="auto"/>
        <w:left w:val="none" w:sz="0" w:space="0" w:color="auto"/>
        <w:bottom w:val="none" w:sz="0" w:space="0" w:color="auto"/>
        <w:right w:val="none" w:sz="0" w:space="0" w:color="auto"/>
      </w:divBdr>
    </w:div>
    <w:div w:id="1604071905">
      <w:bodyDiv w:val="1"/>
      <w:marLeft w:val="0"/>
      <w:marRight w:val="0"/>
      <w:marTop w:val="0"/>
      <w:marBottom w:val="0"/>
      <w:divBdr>
        <w:top w:val="none" w:sz="0" w:space="0" w:color="auto"/>
        <w:left w:val="none" w:sz="0" w:space="0" w:color="auto"/>
        <w:bottom w:val="none" w:sz="0" w:space="0" w:color="auto"/>
        <w:right w:val="none" w:sz="0" w:space="0" w:color="auto"/>
      </w:divBdr>
    </w:div>
    <w:div w:id="1606419296">
      <w:bodyDiv w:val="1"/>
      <w:marLeft w:val="0"/>
      <w:marRight w:val="0"/>
      <w:marTop w:val="0"/>
      <w:marBottom w:val="0"/>
      <w:divBdr>
        <w:top w:val="none" w:sz="0" w:space="0" w:color="auto"/>
        <w:left w:val="none" w:sz="0" w:space="0" w:color="auto"/>
        <w:bottom w:val="none" w:sz="0" w:space="0" w:color="auto"/>
        <w:right w:val="none" w:sz="0" w:space="0" w:color="auto"/>
      </w:divBdr>
    </w:div>
    <w:div w:id="1606843280">
      <w:bodyDiv w:val="1"/>
      <w:marLeft w:val="0"/>
      <w:marRight w:val="0"/>
      <w:marTop w:val="0"/>
      <w:marBottom w:val="0"/>
      <w:divBdr>
        <w:top w:val="none" w:sz="0" w:space="0" w:color="auto"/>
        <w:left w:val="none" w:sz="0" w:space="0" w:color="auto"/>
        <w:bottom w:val="none" w:sz="0" w:space="0" w:color="auto"/>
        <w:right w:val="none" w:sz="0" w:space="0" w:color="auto"/>
      </w:divBdr>
    </w:div>
    <w:div w:id="1608810212">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0260310">
      <w:bodyDiv w:val="1"/>
      <w:marLeft w:val="0"/>
      <w:marRight w:val="0"/>
      <w:marTop w:val="0"/>
      <w:marBottom w:val="0"/>
      <w:divBdr>
        <w:top w:val="none" w:sz="0" w:space="0" w:color="auto"/>
        <w:left w:val="none" w:sz="0" w:space="0" w:color="auto"/>
        <w:bottom w:val="none" w:sz="0" w:space="0" w:color="auto"/>
        <w:right w:val="none" w:sz="0" w:space="0" w:color="auto"/>
      </w:divBdr>
    </w:div>
    <w:div w:id="1620916792">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56908381">
      <w:bodyDiv w:val="1"/>
      <w:marLeft w:val="0"/>
      <w:marRight w:val="0"/>
      <w:marTop w:val="0"/>
      <w:marBottom w:val="0"/>
      <w:divBdr>
        <w:top w:val="none" w:sz="0" w:space="0" w:color="auto"/>
        <w:left w:val="none" w:sz="0" w:space="0" w:color="auto"/>
        <w:bottom w:val="none" w:sz="0" w:space="0" w:color="auto"/>
        <w:right w:val="none" w:sz="0" w:space="0" w:color="auto"/>
      </w:divBdr>
    </w:div>
    <w:div w:id="1660693888">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63776504">
      <w:bodyDiv w:val="1"/>
      <w:marLeft w:val="0"/>
      <w:marRight w:val="0"/>
      <w:marTop w:val="0"/>
      <w:marBottom w:val="0"/>
      <w:divBdr>
        <w:top w:val="none" w:sz="0" w:space="0" w:color="auto"/>
        <w:left w:val="none" w:sz="0" w:space="0" w:color="auto"/>
        <w:bottom w:val="none" w:sz="0" w:space="0" w:color="auto"/>
        <w:right w:val="none" w:sz="0" w:space="0" w:color="auto"/>
      </w:divBdr>
    </w:div>
    <w:div w:id="1663969701">
      <w:bodyDiv w:val="1"/>
      <w:marLeft w:val="0"/>
      <w:marRight w:val="0"/>
      <w:marTop w:val="0"/>
      <w:marBottom w:val="0"/>
      <w:divBdr>
        <w:top w:val="none" w:sz="0" w:space="0" w:color="auto"/>
        <w:left w:val="none" w:sz="0" w:space="0" w:color="auto"/>
        <w:bottom w:val="none" w:sz="0" w:space="0" w:color="auto"/>
        <w:right w:val="none" w:sz="0" w:space="0" w:color="auto"/>
      </w:divBdr>
    </w:div>
    <w:div w:id="1667631089">
      <w:bodyDiv w:val="1"/>
      <w:marLeft w:val="0"/>
      <w:marRight w:val="0"/>
      <w:marTop w:val="0"/>
      <w:marBottom w:val="0"/>
      <w:divBdr>
        <w:top w:val="none" w:sz="0" w:space="0" w:color="auto"/>
        <w:left w:val="none" w:sz="0" w:space="0" w:color="auto"/>
        <w:bottom w:val="none" w:sz="0" w:space="0" w:color="auto"/>
        <w:right w:val="none" w:sz="0" w:space="0" w:color="auto"/>
      </w:divBdr>
    </w:div>
    <w:div w:id="1668513653">
      <w:bodyDiv w:val="1"/>
      <w:marLeft w:val="0"/>
      <w:marRight w:val="0"/>
      <w:marTop w:val="0"/>
      <w:marBottom w:val="0"/>
      <w:divBdr>
        <w:top w:val="none" w:sz="0" w:space="0" w:color="auto"/>
        <w:left w:val="none" w:sz="0" w:space="0" w:color="auto"/>
        <w:bottom w:val="none" w:sz="0" w:space="0" w:color="auto"/>
        <w:right w:val="none" w:sz="0" w:space="0" w:color="auto"/>
      </w:divBdr>
    </w:div>
    <w:div w:id="1674264283">
      <w:bodyDiv w:val="1"/>
      <w:marLeft w:val="0"/>
      <w:marRight w:val="0"/>
      <w:marTop w:val="0"/>
      <w:marBottom w:val="0"/>
      <w:divBdr>
        <w:top w:val="none" w:sz="0" w:space="0" w:color="auto"/>
        <w:left w:val="none" w:sz="0" w:space="0" w:color="auto"/>
        <w:bottom w:val="none" w:sz="0" w:space="0" w:color="auto"/>
        <w:right w:val="none" w:sz="0" w:space="0" w:color="auto"/>
      </w:divBdr>
    </w:div>
    <w:div w:id="1681003933">
      <w:bodyDiv w:val="1"/>
      <w:marLeft w:val="0"/>
      <w:marRight w:val="0"/>
      <w:marTop w:val="0"/>
      <w:marBottom w:val="0"/>
      <w:divBdr>
        <w:top w:val="none" w:sz="0" w:space="0" w:color="auto"/>
        <w:left w:val="none" w:sz="0" w:space="0" w:color="auto"/>
        <w:bottom w:val="none" w:sz="0" w:space="0" w:color="auto"/>
        <w:right w:val="none" w:sz="0" w:space="0" w:color="auto"/>
      </w:divBdr>
      <w:divsChild>
        <w:div w:id="2018314029">
          <w:marLeft w:val="360"/>
          <w:marRight w:val="0"/>
          <w:marTop w:val="200"/>
          <w:marBottom w:val="0"/>
          <w:divBdr>
            <w:top w:val="none" w:sz="0" w:space="0" w:color="auto"/>
            <w:left w:val="none" w:sz="0" w:space="0" w:color="auto"/>
            <w:bottom w:val="none" w:sz="0" w:space="0" w:color="auto"/>
            <w:right w:val="none" w:sz="0" w:space="0" w:color="auto"/>
          </w:divBdr>
        </w:div>
      </w:divsChild>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06981415">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52308214">
      <w:bodyDiv w:val="1"/>
      <w:marLeft w:val="0"/>
      <w:marRight w:val="0"/>
      <w:marTop w:val="0"/>
      <w:marBottom w:val="0"/>
      <w:divBdr>
        <w:top w:val="none" w:sz="0" w:space="0" w:color="auto"/>
        <w:left w:val="none" w:sz="0" w:space="0" w:color="auto"/>
        <w:bottom w:val="none" w:sz="0" w:space="0" w:color="auto"/>
        <w:right w:val="none" w:sz="0" w:space="0" w:color="auto"/>
      </w:divBdr>
    </w:div>
    <w:div w:id="1754400811">
      <w:bodyDiv w:val="1"/>
      <w:marLeft w:val="0"/>
      <w:marRight w:val="0"/>
      <w:marTop w:val="0"/>
      <w:marBottom w:val="0"/>
      <w:divBdr>
        <w:top w:val="none" w:sz="0" w:space="0" w:color="auto"/>
        <w:left w:val="none" w:sz="0" w:space="0" w:color="auto"/>
        <w:bottom w:val="none" w:sz="0" w:space="0" w:color="auto"/>
        <w:right w:val="none" w:sz="0" w:space="0" w:color="auto"/>
      </w:divBdr>
      <w:divsChild>
        <w:div w:id="1796755074">
          <w:marLeft w:val="432"/>
          <w:marRight w:val="0"/>
          <w:marTop w:val="240"/>
          <w:marBottom w:val="0"/>
          <w:divBdr>
            <w:top w:val="none" w:sz="0" w:space="0" w:color="auto"/>
            <w:left w:val="none" w:sz="0" w:space="0" w:color="auto"/>
            <w:bottom w:val="none" w:sz="0" w:space="0" w:color="auto"/>
            <w:right w:val="none" w:sz="0" w:space="0" w:color="auto"/>
          </w:divBdr>
        </w:div>
        <w:div w:id="935284733">
          <w:marLeft w:val="432"/>
          <w:marRight w:val="0"/>
          <w:marTop w:val="240"/>
          <w:marBottom w:val="0"/>
          <w:divBdr>
            <w:top w:val="none" w:sz="0" w:space="0" w:color="auto"/>
            <w:left w:val="none" w:sz="0" w:space="0" w:color="auto"/>
            <w:bottom w:val="none" w:sz="0" w:space="0" w:color="auto"/>
            <w:right w:val="none" w:sz="0" w:space="0" w:color="auto"/>
          </w:divBdr>
        </w:div>
        <w:div w:id="1918131733">
          <w:marLeft w:val="432"/>
          <w:marRight w:val="0"/>
          <w:marTop w:val="240"/>
          <w:marBottom w:val="0"/>
          <w:divBdr>
            <w:top w:val="none" w:sz="0" w:space="0" w:color="auto"/>
            <w:left w:val="none" w:sz="0" w:space="0" w:color="auto"/>
            <w:bottom w:val="none" w:sz="0" w:space="0" w:color="auto"/>
            <w:right w:val="none" w:sz="0" w:space="0" w:color="auto"/>
          </w:divBdr>
        </w:div>
        <w:div w:id="616177092">
          <w:marLeft w:val="1267"/>
          <w:marRight w:val="0"/>
          <w:marTop w:val="180"/>
          <w:marBottom w:val="0"/>
          <w:divBdr>
            <w:top w:val="none" w:sz="0" w:space="0" w:color="auto"/>
            <w:left w:val="none" w:sz="0" w:space="0" w:color="auto"/>
            <w:bottom w:val="none" w:sz="0" w:space="0" w:color="auto"/>
            <w:right w:val="none" w:sz="0" w:space="0" w:color="auto"/>
          </w:divBdr>
        </w:div>
        <w:div w:id="679159699">
          <w:marLeft w:val="1267"/>
          <w:marRight w:val="0"/>
          <w:marTop w:val="180"/>
          <w:marBottom w:val="0"/>
          <w:divBdr>
            <w:top w:val="none" w:sz="0" w:space="0" w:color="auto"/>
            <w:left w:val="none" w:sz="0" w:space="0" w:color="auto"/>
            <w:bottom w:val="none" w:sz="0" w:space="0" w:color="auto"/>
            <w:right w:val="none" w:sz="0" w:space="0" w:color="auto"/>
          </w:divBdr>
        </w:div>
        <w:div w:id="1731465791">
          <w:marLeft w:val="432"/>
          <w:marRight w:val="0"/>
          <w:marTop w:val="240"/>
          <w:marBottom w:val="0"/>
          <w:divBdr>
            <w:top w:val="none" w:sz="0" w:space="0" w:color="auto"/>
            <w:left w:val="none" w:sz="0" w:space="0" w:color="auto"/>
            <w:bottom w:val="none" w:sz="0" w:space="0" w:color="auto"/>
            <w:right w:val="none" w:sz="0" w:space="0" w:color="auto"/>
          </w:divBdr>
        </w:div>
        <w:div w:id="642391488">
          <w:marLeft w:val="1267"/>
          <w:marRight w:val="0"/>
          <w:marTop w:val="180"/>
          <w:marBottom w:val="0"/>
          <w:divBdr>
            <w:top w:val="none" w:sz="0" w:space="0" w:color="auto"/>
            <w:left w:val="none" w:sz="0" w:space="0" w:color="auto"/>
            <w:bottom w:val="none" w:sz="0" w:space="0" w:color="auto"/>
            <w:right w:val="none" w:sz="0" w:space="0" w:color="auto"/>
          </w:divBdr>
        </w:div>
        <w:div w:id="1733380968">
          <w:marLeft w:val="432"/>
          <w:marRight w:val="0"/>
          <w:marTop w:val="240"/>
          <w:marBottom w:val="0"/>
          <w:divBdr>
            <w:top w:val="none" w:sz="0" w:space="0" w:color="auto"/>
            <w:left w:val="none" w:sz="0" w:space="0" w:color="auto"/>
            <w:bottom w:val="none" w:sz="0" w:space="0" w:color="auto"/>
            <w:right w:val="none" w:sz="0" w:space="0" w:color="auto"/>
          </w:divBdr>
        </w:div>
        <w:div w:id="594827943">
          <w:marLeft w:val="432"/>
          <w:marRight w:val="0"/>
          <w:marTop w:val="240"/>
          <w:marBottom w:val="0"/>
          <w:divBdr>
            <w:top w:val="none" w:sz="0" w:space="0" w:color="auto"/>
            <w:left w:val="none" w:sz="0" w:space="0" w:color="auto"/>
            <w:bottom w:val="none" w:sz="0" w:space="0" w:color="auto"/>
            <w:right w:val="none" w:sz="0" w:space="0" w:color="auto"/>
          </w:divBdr>
        </w:div>
      </w:divsChild>
    </w:div>
    <w:div w:id="1754425385">
      <w:bodyDiv w:val="1"/>
      <w:marLeft w:val="0"/>
      <w:marRight w:val="0"/>
      <w:marTop w:val="0"/>
      <w:marBottom w:val="0"/>
      <w:divBdr>
        <w:top w:val="none" w:sz="0" w:space="0" w:color="auto"/>
        <w:left w:val="none" w:sz="0" w:space="0" w:color="auto"/>
        <w:bottom w:val="none" w:sz="0" w:space="0" w:color="auto"/>
        <w:right w:val="none" w:sz="0" w:space="0" w:color="auto"/>
      </w:divBdr>
    </w:div>
    <w:div w:id="1756852758">
      <w:bodyDiv w:val="1"/>
      <w:marLeft w:val="0"/>
      <w:marRight w:val="0"/>
      <w:marTop w:val="0"/>
      <w:marBottom w:val="0"/>
      <w:divBdr>
        <w:top w:val="none" w:sz="0" w:space="0" w:color="auto"/>
        <w:left w:val="none" w:sz="0" w:space="0" w:color="auto"/>
        <w:bottom w:val="none" w:sz="0" w:space="0" w:color="auto"/>
        <w:right w:val="none" w:sz="0" w:space="0" w:color="auto"/>
      </w:divBdr>
    </w:div>
    <w:div w:id="1757052753">
      <w:bodyDiv w:val="1"/>
      <w:marLeft w:val="0"/>
      <w:marRight w:val="0"/>
      <w:marTop w:val="0"/>
      <w:marBottom w:val="0"/>
      <w:divBdr>
        <w:top w:val="none" w:sz="0" w:space="0" w:color="auto"/>
        <w:left w:val="none" w:sz="0" w:space="0" w:color="auto"/>
        <w:bottom w:val="none" w:sz="0" w:space="0" w:color="auto"/>
        <w:right w:val="none" w:sz="0" w:space="0" w:color="auto"/>
      </w:divBdr>
      <w:divsChild>
        <w:div w:id="370768467">
          <w:marLeft w:val="1080"/>
          <w:marRight w:val="0"/>
          <w:marTop w:val="100"/>
          <w:marBottom w:val="0"/>
          <w:divBdr>
            <w:top w:val="none" w:sz="0" w:space="0" w:color="auto"/>
            <w:left w:val="none" w:sz="0" w:space="0" w:color="auto"/>
            <w:bottom w:val="none" w:sz="0" w:space="0" w:color="auto"/>
            <w:right w:val="none" w:sz="0" w:space="0" w:color="auto"/>
          </w:divBdr>
        </w:div>
        <w:div w:id="646521114">
          <w:marLeft w:val="1080"/>
          <w:marRight w:val="0"/>
          <w:marTop w:val="100"/>
          <w:marBottom w:val="0"/>
          <w:divBdr>
            <w:top w:val="none" w:sz="0" w:space="0" w:color="auto"/>
            <w:left w:val="none" w:sz="0" w:space="0" w:color="auto"/>
            <w:bottom w:val="none" w:sz="0" w:space="0" w:color="auto"/>
            <w:right w:val="none" w:sz="0" w:space="0" w:color="auto"/>
          </w:divBdr>
        </w:div>
        <w:div w:id="1896236640">
          <w:marLeft w:val="1080"/>
          <w:marRight w:val="0"/>
          <w:marTop w:val="100"/>
          <w:marBottom w:val="0"/>
          <w:divBdr>
            <w:top w:val="none" w:sz="0" w:space="0" w:color="auto"/>
            <w:left w:val="none" w:sz="0" w:space="0" w:color="auto"/>
            <w:bottom w:val="none" w:sz="0" w:space="0" w:color="auto"/>
            <w:right w:val="none" w:sz="0" w:space="0" w:color="auto"/>
          </w:divBdr>
        </w:div>
        <w:div w:id="1945963054">
          <w:marLeft w:val="360"/>
          <w:marRight w:val="0"/>
          <w:marTop w:val="200"/>
          <w:marBottom w:val="0"/>
          <w:divBdr>
            <w:top w:val="none" w:sz="0" w:space="0" w:color="auto"/>
            <w:left w:val="none" w:sz="0" w:space="0" w:color="auto"/>
            <w:bottom w:val="none" w:sz="0" w:space="0" w:color="auto"/>
            <w:right w:val="none" w:sz="0" w:space="0" w:color="auto"/>
          </w:divBdr>
        </w:div>
      </w:divsChild>
    </w:div>
    <w:div w:id="1765609380">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786533861">
      <w:bodyDiv w:val="1"/>
      <w:marLeft w:val="0"/>
      <w:marRight w:val="0"/>
      <w:marTop w:val="0"/>
      <w:marBottom w:val="0"/>
      <w:divBdr>
        <w:top w:val="none" w:sz="0" w:space="0" w:color="auto"/>
        <w:left w:val="none" w:sz="0" w:space="0" w:color="auto"/>
        <w:bottom w:val="none" w:sz="0" w:space="0" w:color="auto"/>
        <w:right w:val="none" w:sz="0" w:space="0" w:color="auto"/>
      </w:divBdr>
    </w:div>
    <w:div w:id="1787848325">
      <w:bodyDiv w:val="1"/>
      <w:marLeft w:val="0"/>
      <w:marRight w:val="0"/>
      <w:marTop w:val="0"/>
      <w:marBottom w:val="0"/>
      <w:divBdr>
        <w:top w:val="none" w:sz="0" w:space="0" w:color="auto"/>
        <w:left w:val="none" w:sz="0" w:space="0" w:color="auto"/>
        <w:bottom w:val="none" w:sz="0" w:space="0" w:color="auto"/>
        <w:right w:val="none" w:sz="0" w:space="0" w:color="auto"/>
      </w:divBdr>
    </w:div>
    <w:div w:id="1798257090">
      <w:bodyDiv w:val="1"/>
      <w:marLeft w:val="0"/>
      <w:marRight w:val="0"/>
      <w:marTop w:val="0"/>
      <w:marBottom w:val="0"/>
      <w:divBdr>
        <w:top w:val="none" w:sz="0" w:space="0" w:color="auto"/>
        <w:left w:val="none" w:sz="0" w:space="0" w:color="auto"/>
        <w:bottom w:val="none" w:sz="0" w:space="0" w:color="auto"/>
        <w:right w:val="none" w:sz="0" w:space="0" w:color="auto"/>
      </w:divBdr>
    </w:div>
    <w:div w:id="1798258887">
      <w:bodyDiv w:val="1"/>
      <w:marLeft w:val="0"/>
      <w:marRight w:val="0"/>
      <w:marTop w:val="0"/>
      <w:marBottom w:val="0"/>
      <w:divBdr>
        <w:top w:val="none" w:sz="0" w:space="0" w:color="auto"/>
        <w:left w:val="none" w:sz="0" w:space="0" w:color="auto"/>
        <w:bottom w:val="none" w:sz="0" w:space="0" w:color="auto"/>
        <w:right w:val="none" w:sz="0" w:space="0" w:color="auto"/>
      </w:divBdr>
    </w:div>
    <w:div w:id="1800805727">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2531509">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055873">
      <w:bodyDiv w:val="1"/>
      <w:marLeft w:val="0"/>
      <w:marRight w:val="0"/>
      <w:marTop w:val="0"/>
      <w:marBottom w:val="0"/>
      <w:divBdr>
        <w:top w:val="none" w:sz="0" w:space="0" w:color="auto"/>
        <w:left w:val="none" w:sz="0" w:space="0" w:color="auto"/>
        <w:bottom w:val="none" w:sz="0" w:space="0" w:color="auto"/>
        <w:right w:val="none" w:sz="0" w:space="0" w:color="auto"/>
      </w:divBdr>
    </w:div>
    <w:div w:id="1819376045">
      <w:bodyDiv w:val="1"/>
      <w:marLeft w:val="0"/>
      <w:marRight w:val="0"/>
      <w:marTop w:val="0"/>
      <w:marBottom w:val="0"/>
      <w:divBdr>
        <w:top w:val="none" w:sz="0" w:space="0" w:color="auto"/>
        <w:left w:val="none" w:sz="0" w:space="0" w:color="auto"/>
        <w:bottom w:val="none" w:sz="0" w:space="0" w:color="auto"/>
        <w:right w:val="none" w:sz="0" w:space="0" w:color="auto"/>
      </w:divBdr>
    </w:div>
    <w:div w:id="1827235673">
      <w:bodyDiv w:val="1"/>
      <w:marLeft w:val="0"/>
      <w:marRight w:val="0"/>
      <w:marTop w:val="0"/>
      <w:marBottom w:val="0"/>
      <w:divBdr>
        <w:top w:val="none" w:sz="0" w:space="0" w:color="auto"/>
        <w:left w:val="none" w:sz="0" w:space="0" w:color="auto"/>
        <w:bottom w:val="none" w:sz="0" w:space="0" w:color="auto"/>
        <w:right w:val="none" w:sz="0" w:space="0" w:color="auto"/>
      </w:divBdr>
    </w:div>
    <w:div w:id="1849758173">
      <w:bodyDiv w:val="1"/>
      <w:marLeft w:val="0"/>
      <w:marRight w:val="0"/>
      <w:marTop w:val="0"/>
      <w:marBottom w:val="0"/>
      <w:divBdr>
        <w:top w:val="none" w:sz="0" w:space="0" w:color="auto"/>
        <w:left w:val="none" w:sz="0" w:space="0" w:color="auto"/>
        <w:bottom w:val="none" w:sz="0" w:space="0" w:color="auto"/>
        <w:right w:val="none" w:sz="0" w:space="0" w:color="auto"/>
      </w:divBdr>
    </w:div>
    <w:div w:id="1851404502">
      <w:bodyDiv w:val="1"/>
      <w:marLeft w:val="0"/>
      <w:marRight w:val="0"/>
      <w:marTop w:val="0"/>
      <w:marBottom w:val="0"/>
      <w:divBdr>
        <w:top w:val="none" w:sz="0" w:space="0" w:color="auto"/>
        <w:left w:val="none" w:sz="0" w:space="0" w:color="auto"/>
        <w:bottom w:val="none" w:sz="0" w:space="0" w:color="auto"/>
        <w:right w:val="none" w:sz="0" w:space="0" w:color="auto"/>
      </w:divBdr>
      <w:divsChild>
        <w:div w:id="1378234701">
          <w:marLeft w:val="1080"/>
          <w:marRight w:val="0"/>
          <w:marTop w:val="100"/>
          <w:marBottom w:val="0"/>
          <w:divBdr>
            <w:top w:val="none" w:sz="0" w:space="0" w:color="auto"/>
            <w:left w:val="none" w:sz="0" w:space="0" w:color="auto"/>
            <w:bottom w:val="none" w:sz="0" w:space="0" w:color="auto"/>
            <w:right w:val="none" w:sz="0" w:space="0" w:color="auto"/>
          </w:divBdr>
        </w:div>
      </w:divsChild>
    </w:div>
    <w:div w:id="1876891989">
      <w:bodyDiv w:val="1"/>
      <w:marLeft w:val="0"/>
      <w:marRight w:val="0"/>
      <w:marTop w:val="0"/>
      <w:marBottom w:val="0"/>
      <w:divBdr>
        <w:top w:val="none" w:sz="0" w:space="0" w:color="auto"/>
        <w:left w:val="none" w:sz="0" w:space="0" w:color="auto"/>
        <w:bottom w:val="none" w:sz="0" w:space="0" w:color="auto"/>
        <w:right w:val="none" w:sz="0" w:space="0" w:color="auto"/>
      </w:divBdr>
    </w:div>
    <w:div w:id="1878539105">
      <w:bodyDiv w:val="1"/>
      <w:marLeft w:val="0"/>
      <w:marRight w:val="0"/>
      <w:marTop w:val="0"/>
      <w:marBottom w:val="0"/>
      <w:divBdr>
        <w:top w:val="none" w:sz="0" w:space="0" w:color="auto"/>
        <w:left w:val="none" w:sz="0" w:space="0" w:color="auto"/>
        <w:bottom w:val="none" w:sz="0" w:space="0" w:color="auto"/>
        <w:right w:val="none" w:sz="0" w:space="0" w:color="auto"/>
      </w:divBdr>
    </w:div>
    <w:div w:id="1881279169">
      <w:bodyDiv w:val="1"/>
      <w:marLeft w:val="0"/>
      <w:marRight w:val="0"/>
      <w:marTop w:val="0"/>
      <w:marBottom w:val="0"/>
      <w:divBdr>
        <w:top w:val="none" w:sz="0" w:space="0" w:color="auto"/>
        <w:left w:val="none" w:sz="0" w:space="0" w:color="auto"/>
        <w:bottom w:val="none" w:sz="0" w:space="0" w:color="auto"/>
        <w:right w:val="none" w:sz="0" w:space="0" w:color="auto"/>
      </w:divBdr>
    </w:div>
    <w:div w:id="1887637680">
      <w:bodyDiv w:val="1"/>
      <w:marLeft w:val="0"/>
      <w:marRight w:val="0"/>
      <w:marTop w:val="0"/>
      <w:marBottom w:val="0"/>
      <w:divBdr>
        <w:top w:val="none" w:sz="0" w:space="0" w:color="auto"/>
        <w:left w:val="none" w:sz="0" w:space="0" w:color="auto"/>
        <w:bottom w:val="none" w:sz="0" w:space="0" w:color="auto"/>
        <w:right w:val="none" w:sz="0" w:space="0" w:color="auto"/>
      </w:divBdr>
    </w:div>
    <w:div w:id="1900434155">
      <w:bodyDiv w:val="1"/>
      <w:marLeft w:val="0"/>
      <w:marRight w:val="0"/>
      <w:marTop w:val="0"/>
      <w:marBottom w:val="0"/>
      <w:divBdr>
        <w:top w:val="none" w:sz="0" w:space="0" w:color="auto"/>
        <w:left w:val="none" w:sz="0" w:space="0" w:color="auto"/>
        <w:bottom w:val="none" w:sz="0" w:space="0" w:color="auto"/>
        <w:right w:val="none" w:sz="0" w:space="0" w:color="auto"/>
      </w:divBdr>
    </w:div>
    <w:div w:id="1900629963">
      <w:bodyDiv w:val="1"/>
      <w:marLeft w:val="0"/>
      <w:marRight w:val="0"/>
      <w:marTop w:val="0"/>
      <w:marBottom w:val="0"/>
      <w:divBdr>
        <w:top w:val="none" w:sz="0" w:space="0" w:color="auto"/>
        <w:left w:val="none" w:sz="0" w:space="0" w:color="auto"/>
        <w:bottom w:val="none" w:sz="0" w:space="0" w:color="auto"/>
        <w:right w:val="none" w:sz="0" w:space="0" w:color="auto"/>
      </w:divBdr>
    </w:div>
    <w:div w:id="1905142128">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156248">
      <w:bodyDiv w:val="1"/>
      <w:marLeft w:val="0"/>
      <w:marRight w:val="0"/>
      <w:marTop w:val="0"/>
      <w:marBottom w:val="0"/>
      <w:divBdr>
        <w:top w:val="none" w:sz="0" w:space="0" w:color="auto"/>
        <w:left w:val="none" w:sz="0" w:space="0" w:color="auto"/>
        <w:bottom w:val="none" w:sz="0" w:space="0" w:color="auto"/>
        <w:right w:val="none" w:sz="0" w:space="0" w:color="auto"/>
      </w:divBdr>
    </w:div>
    <w:div w:id="1918661338">
      <w:bodyDiv w:val="1"/>
      <w:marLeft w:val="0"/>
      <w:marRight w:val="0"/>
      <w:marTop w:val="0"/>
      <w:marBottom w:val="0"/>
      <w:divBdr>
        <w:top w:val="none" w:sz="0" w:space="0" w:color="auto"/>
        <w:left w:val="none" w:sz="0" w:space="0" w:color="auto"/>
        <w:bottom w:val="none" w:sz="0" w:space="0" w:color="auto"/>
        <w:right w:val="none" w:sz="0" w:space="0" w:color="auto"/>
      </w:divBdr>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1233116">
      <w:bodyDiv w:val="1"/>
      <w:marLeft w:val="0"/>
      <w:marRight w:val="0"/>
      <w:marTop w:val="0"/>
      <w:marBottom w:val="0"/>
      <w:divBdr>
        <w:top w:val="none" w:sz="0" w:space="0" w:color="auto"/>
        <w:left w:val="none" w:sz="0" w:space="0" w:color="auto"/>
        <w:bottom w:val="none" w:sz="0" w:space="0" w:color="auto"/>
        <w:right w:val="none" w:sz="0" w:space="0" w:color="auto"/>
      </w:divBdr>
    </w:div>
    <w:div w:id="1931351586">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40792369">
      <w:bodyDiv w:val="1"/>
      <w:marLeft w:val="0"/>
      <w:marRight w:val="0"/>
      <w:marTop w:val="0"/>
      <w:marBottom w:val="0"/>
      <w:divBdr>
        <w:top w:val="none" w:sz="0" w:space="0" w:color="auto"/>
        <w:left w:val="none" w:sz="0" w:space="0" w:color="auto"/>
        <w:bottom w:val="none" w:sz="0" w:space="0" w:color="auto"/>
        <w:right w:val="none" w:sz="0" w:space="0" w:color="auto"/>
      </w:divBdr>
    </w:div>
    <w:div w:id="1947231434">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59295008">
      <w:bodyDiv w:val="1"/>
      <w:marLeft w:val="0"/>
      <w:marRight w:val="0"/>
      <w:marTop w:val="0"/>
      <w:marBottom w:val="0"/>
      <w:divBdr>
        <w:top w:val="none" w:sz="0" w:space="0" w:color="auto"/>
        <w:left w:val="none" w:sz="0" w:space="0" w:color="auto"/>
        <w:bottom w:val="none" w:sz="0" w:space="0" w:color="auto"/>
        <w:right w:val="none" w:sz="0" w:space="0" w:color="auto"/>
      </w:divBdr>
    </w:div>
    <w:div w:id="1961181721">
      <w:bodyDiv w:val="1"/>
      <w:marLeft w:val="0"/>
      <w:marRight w:val="0"/>
      <w:marTop w:val="0"/>
      <w:marBottom w:val="0"/>
      <w:divBdr>
        <w:top w:val="none" w:sz="0" w:space="0" w:color="auto"/>
        <w:left w:val="none" w:sz="0" w:space="0" w:color="auto"/>
        <w:bottom w:val="none" w:sz="0" w:space="0" w:color="auto"/>
        <w:right w:val="none" w:sz="0" w:space="0" w:color="auto"/>
      </w:divBdr>
    </w:div>
    <w:div w:id="1961571593">
      <w:bodyDiv w:val="1"/>
      <w:marLeft w:val="0"/>
      <w:marRight w:val="0"/>
      <w:marTop w:val="0"/>
      <w:marBottom w:val="0"/>
      <w:divBdr>
        <w:top w:val="none" w:sz="0" w:space="0" w:color="auto"/>
        <w:left w:val="none" w:sz="0" w:space="0" w:color="auto"/>
        <w:bottom w:val="none" w:sz="0" w:space="0" w:color="auto"/>
        <w:right w:val="none" w:sz="0" w:space="0" w:color="auto"/>
      </w:divBdr>
    </w:div>
    <w:div w:id="1965382465">
      <w:bodyDiv w:val="1"/>
      <w:marLeft w:val="0"/>
      <w:marRight w:val="0"/>
      <w:marTop w:val="0"/>
      <w:marBottom w:val="0"/>
      <w:divBdr>
        <w:top w:val="none" w:sz="0" w:space="0" w:color="auto"/>
        <w:left w:val="none" w:sz="0" w:space="0" w:color="auto"/>
        <w:bottom w:val="none" w:sz="0" w:space="0" w:color="auto"/>
        <w:right w:val="none" w:sz="0" w:space="0" w:color="auto"/>
      </w:divBdr>
    </w:div>
    <w:div w:id="1965885003">
      <w:bodyDiv w:val="1"/>
      <w:marLeft w:val="0"/>
      <w:marRight w:val="0"/>
      <w:marTop w:val="0"/>
      <w:marBottom w:val="0"/>
      <w:divBdr>
        <w:top w:val="none" w:sz="0" w:space="0" w:color="auto"/>
        <w:left w:val="none" w:sz="0" w:space="0" w:color="auto"/>
        <w:bottom w:val="none" w:sz="0" w:space="0" w:color="auto"/>
        <w:right w:val="none" w:sz="0" w:space="0" w:color="auto"/>
      </w:divBdr>
    </w:div>
    <w:div w:id="1965960180">
      <w:bodyDiv w:val="1"/>
      <w:marLeft w:val="0"/>
      <w:marRight w:val="0"/>
      <w:marTop w:val="0"/>
      <w:marBottom w:val="0"/>
      <w:divBdr>
        <w:top w:val="none" w:sz="0" w:space="0" w:color="auto"/>
        <w:left w:val="none" w:sz="0" w:space="0" w:color="auto"/>
        <w:bottom w:val="none" w:sz="0" w:space="0" w:color="auto"/>
        <w:right w:val="none" w:sz="0" w:space="0" w:color="auto"/>
      </w:divBdr>
    </w:div>
    <w:div w:id="1967157390">
      <w:bodyDiv w:val="1"/>
      <w:marLeft w:val="0"/>
      <w:marRight w:val="0"/>
      <w:marTop w:val="0"/>
      <w:marBottom w:val="0"/>
      <w:divBdr>
        <w:top w:val="none" w:sz="0" w:space="0" w:color="auto"/>
        <w:left w:val="none" w:sz="0" w:space="0" w:color="auto"/>
        <w:bottom w:val="none" w:sz="0" w:space="0" w:color="auto"/>
        <w:right w:val="none" w:sz="0" w:space="0" w:color="auto"/>
      </w:divBdr>
    </w:div>
    <w:div w:id="1971084423">
      <w:bodyDiv w:val="1"/>
      <w:marLeft w:val="0"/>
      <w:marRight w:val="0"/>
      <w:marTop w:val="0"/>
      <w:marBottom w:val="0"/>
      <w:divBdr>
        <w:top w:val="none" w:sz="0" w:space="0" w:color="auto"/>
        <w:left w:val="none" w:sz="0" w:space="0" w:color="auto"/>
        <w:bottom w:val="none" w:sz="0" w:space="0" w:color="auto"/>
        <w:right w:val="none" w:sz="0" w:space="0" w:color="auto"/>
      </w:divBdr>
    </w:div>
    <w:div w:id="1974289791">
      <w:bodyDiv w:val="1"/>
      <w:marLeft w:val="0"/>
      <w:marRight w:val="0"/>
      <w:marTop w:val="0"/>
      <w:marBottom w:val="0"/>
      <w:divBdr>
        <w:top w:val="none" w:sz="0" w:space="0" w:color="auto"/>
        <w:left w:val="none" w:sz="0" w:space="0" w:color="auto"/>
        <w:bottom w:val="none" w:sz="0" w:space="0" w:color="auto"/>
        <w:right w:val="none" w:sz="0" w:space="0" w:color="auto"/>
      </w:divBdr>
      <w:divsChild>
        <w:div w:id="2143813675">
          <w:marLeft w:val="1267"/>
          <w:marRight w:val="0"/>
          <w:marTop w:val="180"/>
          <w:marBottom w:val="0"/>
          <w:divBdr>
            <w:top w:val="none" w:sz="0" w:space="0" w:color="auto"/>
            <w:left w:val="none" w:sz="0" w:space="0" w:color="auto"/>
            <w:bottom w:val="none" w:sz="0" w:space="0" w:color="auto"/>
            <w:right w:val="none" w:sz="0" w:space="0" w:color="auto"/>
          </w:divBdr>
        </w:div>
      </w:divsChild>
    </w:div>
    <w:div w:id="1981230831">
      <w:bodyDiv w:val="1"/>
      <w:marLeft w:val="0"/>
      <w:marRight w:val="0"/>
      <w:marTop w:val="0"/>
      <w:marBottom w:val="0"/>
      <w:divBdr>
        <w:top w:val="none" w:sz="0" w:space="0" w:color="auto"/>
        <w:left w:val="none" w:sz="0" w:space="0" w:color="auto"/>
        <w:bottom w:val="none" w:sz="0" w:space="0" w:color="auto"/>
        <w:right w:val="none" w:sz="0" w:space="0" w:color="auto"/>
      </w:divBdr>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5815879">
      <w:bodyDiv w:val="1"/>
      <w:marLeft w:val="0"/>
      <w:marRight w:val="0"/>
      <w:marTop w:val="0"/>
      <w:marBottom w:val="0"/>
      <w:divBdr>
        <w:top w:val="none" w:sz="0" w:space="0" w:color="auto"/>
        <w:left w:val="none" w:sz="0" w:space="0" w:color="auto"/>
        <w:bottom w:val="none" w:sz="0" w:space="0" w:color="auto"/>
        <w:right w:val="none" w:sz="0" w:space="0" w:color="auto"/>
      </w:divBdr>
    </w:div>
    <w:div w:id="1990355296">
      <w:bodyDiv w:val="1"/>
      <w:marLeft w:val="0"/>
      <w:marRight w:val="0"/>
      <w:marTop w:val="0"/>
      <w:marBottom w:val="0"/>
      <w:divBdr>
        <w:top w:val="none" w:sz="0" w:space="0" w:color="auto"/>
        <w:left w:val="none" w:sz="0" w:space="0" w:color="auto"/>
        <w:bottom w:val="none" w:sz="0" w:space="0" w:color="auto"/>
        <w:right w:val="none" w:sz="0" w:space="0" w:color="auto"/>
      </w:divBdr>
    </w:div>
    <w:div w:id="1991055103">
      <w:bodyDiv w:val="1"/>
      <w:marLeft w:val="0"/>
      <w:marRight w:val="0"/>
      <w:marTop w:val="0"/>
      <w:marBottom w:val="0"/>
      <w:divBdr>
        <w:top w:val="none" w:sz="0" w:space="0" w:color="auto"/>
        <w:left w:val="none" w:sz="0" w:space="0" w:color="auto"/>
        <w:bottom w:val="none" w:sz="0" w:space="0" w:color="auto"/>
        <w:right w:val="none" w:sz="0" w:space="0" w:color="auto"/>
      </w:divBdr>
    </w:div>
    <w:div w:id="2009557139">
      <w:bodyDiv w:val="1"/>
      <w:marLeft w:val="0"/>
      <w:marRight w:val="0"/>
      <w:marTop w:val="0"/>
      <w:marBottom w:val="0"/>
      <w:divBdr>
        <w:top w:val="none" w:sz="0" w:space="0" w:color="auto"/>
        <w:left w:val="none" w:sz="0" w:space="0" w:color="auto"/>
        <w:bottom w:val="none" w:sz="0" w:space="0" w:color="auto"/>
        <w:right w:val="none" w:sz="0" w:space="0" w:color="auto"/>
      </w:divBdr>
    </w:div>
    <w:div w:id="2013414932">
      <w:bodyDiv w:val="1"/>
      <w:marLeft w:val="0"/>
      <w:marRight w:val="0"/>
      <w:marTop w:val="0"/>
      <w:marBottom w:val="0"/>
      <w:divBdr>
        <w:top w:val="none" w:sz="0" w:space="0" w:color="auto"/>
        <w:left w:val="none" w:sz="0" w:space="0" w:color="auto"/>
        <w:bottom w:val="none" w:sz="0" w:space="0" w:color="auto"/>
        <w:right w:val="none" w:sz="0" w:space="0" w:color="auto"/>
      </w:divBdr>
    </w:div>
    <w:div w:id="2015912578">
      <w:bodyDiv w:val="1"/>
      <w:marLeft w:val="0"/>
      <w:marRight w:val="0"/>
      <w:marTop w:val="0"/>
      <w:marBottom w:val="0"/>
      <w:divBdr>
        <w:top w:val="none" w:sz="0" w:space="0" w:color="auto"/>
        <w:left w:val="none" w:sz="0" w:space="0" w:color="auto"/>
        <w:bottom w:val="none" w:sz="0" w:space="0" w:color="auto"/>
        <w:right w:val="none" w:sz="0" w:space="0" w:color="auto"/>
      </w:divBdr>
    </w:div>
    <w:div w:id="2038003532">
      <w:bodyDiv w:val="1"/>
      <w:marLeft w:val="0"/>
      <w:marRight w:val="0"/>
      <w:marTop w:val="0"/>
      <w:marBottom w:val="0"/>
      <w:divBdr>
        <w:top w:val="none" w:sz="0" w:space="0" w:color="auto"/>
        <w:left w:val="none" w:sz="0" w:space="0" w:color="auto"/>
        <w:bottom w:val="none" w:sz="0" w:space="0" w:color="auto"/>
        <w:right w:val="none" w:sz="0" w:space="0" w:color="auto"/>
      </w:divBdr>
    </w:div>
    <w:div w:id="2039700415">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46640683">
      <w:bodyDiv w:val="1"/>
      <w:marLeft w:val="0"/>
      <w:marRight w:val="0"/>
      <w:marTop w:val="0"/>
      <w:marBottom w:val="0"/>
      <w:divBdr>
        <w:top w:val="none" w:sz="0" w:space="0" w:color="auto"/>
        <w:left w:val="none" w:sz="0" w:space="0" w:color="auto"/>
        <w:bottom w:val="none" w:sz="0" w:space="0" w:color="auto"/>
        <w:right w:val="none" w:sz="0" w:space="0" w:color="auto"/>
      </w:divBdr>
    </w:div>
    <w:div w:id="2051026316">
      <w:bodyDiv w:val="1"/>
      <w:marLeft w:val="0"/>
      <w:marRight w:val="0"/>
      <w:marTop w:val="0"/>
      <w:marBottom w:val="0"/>
      <w:divBdr>
        <w:top w:val="none" w:sz="0" w:space="0" w:color="auto"/>
        <w:left w:val="none" w:sz="0" w:space="0" w:color="auto"/>
        <w:bottom w:val="none" w:sz="0" w:space="0" w:color="auto"/>
        <w:right w:val="none" w:sz="0" w:space="0" w:color="auto"/>
      </w:divBdr>
    </w:div>
    <w:div w:id="2051687344">
      <w:bodyDiv w:val="1"/>
      <w:marLeft w:val="0"/>
      <w:marRight w:val="0"/>
      <w:marTop w:val="0"/>
      <w:marBottom w:val="0"/>
      <w:divBdr>
        <w:top w:val="none" w:sz="0" w:space="0" w:color="auto"/>
        <w:left w:val="none" w:sz="0" w:space="0" w:color="auto"/>
        <w:bottom w:val="none" w:sz="0" w:space="0" w:color="auto"/>
        <w:right w:val="none" w:sz="0" w:space="0" w:color="auto"/>
      </w:divBdr>
    </w:div>
    <w:div w:id="2052144400">
      <w:bodyDiv w:val="1"/>
      <w:marLeft w:val="0"/>
      <w:marRight w:val="0"/>
      <w:marTop w:val="0"/>
      <w:marBottom w:val="0"/>
      <w:divBdr>
        <w:top w:val="none" w:sz="0" w:space="0" w:color="auto"/>
        <w:left w:val="none" w:sz="0" w:space="0" w:color="auto"/>
        <w:bottom w:val="none" w:sz="0" w:space="0" w:color="auto"/>
        <w:right w:val="none" w:sz="0" w:space="0" w:color="auto"/>
      </w:divBdr>
    </w:div>
    <w:div w:id="2056153207">
      <w:bodyDiv w:val="1"/>
      <w:marLeft w:val="0"/>
      <w:marRight w:val="0"/>
      <w:marTop w:val="0"/>
      <w:marBottom w:val="0"/>
      <w:divBdr>
        <w:top w:val="none" w:sz="0" w:space="0" w:color="auto"/>
        <w:left w:val="none" w:sz="0" w:space="0" w:color="auto"/>
        <w:bottom w:val="none" w:sz="0" w:space="0" w:color="auto"/>
        <w:right w:val="none" w:sz="0" w:space="0" w:color="auto"/>
      </w:divBdr>
    </w:div>
    <w:div w:id="2070108650">
      <w:bodyDiv w:val="1"/>
      <w:marLeft w:val="0"/>
      <w:marRight w:val="0"/>
      <w:marTop w:val="0"/>
      <w:marBottom w:val="0"/>
      <w:divBdr>
        <w:top w:val="none" w:sz="0" w:space="0" w:color="auto"/>
        <w:left w:val="none" w:sz="0" w:space="0" w:color="auto"/>
        <w:bottom w:val="none" w:sz="0" w:space="0" w:color="auto"/>
        <w:right w:val="none" w:sz="0" w:space="0" w:color="auto"/>
      </w:divBdr>
    </w:div>
    <w:div w:id="2073236998">
      <w:bodyDiv w:val="1"/>
      <w:marLeft w:val="0"/>
      <w:marRight w:val="0"/>
      <w:marTop w:val="0"/>
      <w:marBottom w:val="0"/>
      <w:divBdr>
        <w:top w:val="none" w:sz="0" w:space="0" w:color="auto"/>
        <w:left w:val="none" w:sz="0" w:space="0" w:color="auto"/>
        <w:bottom w:val="none" w:sz="0" w:space="0" w:color="auto"/>
        <w:right w:val="none" w:sz="0" w:space="0" w:color="auto"/>
      </w:divBdr>
    </w:div>
    <w:div w:id="2076122020">
      <w:bodyDiv w:val="1"/>
      <w:marLeft w:val="0"/>
      <w:marRight w:val="0"/>
      <w:marTop w:val="0"/>
      <w:marBottom w:val="0"/>
      <w:divBdr>
        <w:top w:val="none" w:sz="0" w:space="0" w:color="auto"/>
        <w:left w:val="none" w:sz="0" w:space="0" w:color="auto"/>
        <w:bottom w:val="none" w:sz="0" w:space="0" w:color="auto"/>
        <w:right w:val="none" w:sz="0" w:space="0" w:color="auto"/>
      </w:divBdr>
    </w:div>
    <w:div w:id="2082211476">
      <w:bodyDiv w:val="1"/>
      <w:marLeft w:val="0"/>
      <w:marRight w:val="0"/>
      <w:marTop w:val="0"/>
      <w:marBottom w:val="0"/>
      <w:divBdr>
        <w:top w:val="none" w:sz="0" w:space="0" w:color="auto"/>
        <w:left w:val="none" w:sz="0" w:space="0" w:color="auto"/>
        <w:bottom w:val="none" w:sz="0" w:space="0" w:color="auto"/>
        <w:right w:val="none" w:sz="0" w:space="0" w:color="auto"/>
      </w:divBdr>
    </w:div>
    <w:div w:id="2082949620">
      <w:bodyDiv w:val="1"/>
      <w:marLeft w:val="0"/>
      <w:marRight w:val="0"/>
      <w:marTop w:val="0"/>
      <w:marBottom w:val="0"/>
      <w:divBdr>
        <w:top w:val="none" w:sz="0" w:space="0" w:color="auto"/>
        <w:left w:val="none" w:sz="0" w:space="0" w:color="auto"/>
        <w:bottom w:val="none" w:sz="0" w:space="0" w:color="auto"/>
        <w:right w:val="none" w:sz="0" w:space="0" w:color="auto"/>
      </w:divBdr>
    </w:div>
    <w:div w:id="2083982942">
      <w:bodyDiv w:val="1"/>
      <w:marLeft w:val="0"/>
      <w:marRight w:val="0"/>
      <w:marTop w:val="0"/>
      <w:marBottom w:val="0"/>
      <w:divBdr>
        <w:top w:val="none" w:sz="0" w:space="0" w:color="auto"/>
        <w:left w:val="none" w:sz="0" w:space="0" w:color="auto"/>
        <w:bottom w:val="none" w:sz="0" w:space="0" w:color="auto"/>
        <w:right w:val="none" w:sz="0" w:space="0" w:color="auto"/>
      </w:divBdr>
    </w:div>
    <w:div w:id="2088073681">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2526421">
      <w:bodyDiv w:val="1"/>
      <w:marLeft w:val="0"/>
      <w:marRight w:val="0"/>
      <w:marTop w:val="0"/>
      <w:marBottom w:val="0"/>
      <w:divBdr>
        <w:top w:val="none" w:sz="0" w:space="0" w:color="auto"/>
        <w:left w:val="none" w:sz="0" w:space="0" w:color="auto"/>
        <w:bottom w:val="none" w:sz="0" w:space="0" w:color="auto"/>
        <w:right w:val="none" w:sz="0" w:space="0" w:color="auto"/>
      </w:divBdr>
    </w:div>
    <w:div w:id="2107656527">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0614405">
      <w:bodyDiv w:val="1"/>
      <w:marLeft w:val="0"/>
      <w:marRight w:val="0"/>
      <w:marTop w:val="0"/>
      <w:marBottom w:val="0"/>
      <w:divBdr>
        <w:top w:val="none" w:sz="0" w:space="0" w:color="auto"/>
        <w:left w:val="none" w:sz="0" w:space="0" w:color="auto"/>
        <w:bottom w:val="none" w:sz="0" w:space="0" w:color="auto"/>
        <w:right w:val="none" w:sz="0" w:space="0" w:color="auto"/>
      </w:divBdr>
    </w:div>
    <w:div w:id="2116628443">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 w:id="2121220015">
      <w:bodyDiv w:val="1"/>
      <w:marLeft w:val="0"/>
      <w:marRight w:val="0"/>
      <w:marTop w:val="0"/>
      <w:marBottom w:val="0"/>
      <w:divBdr>
        <w:top w:val="none" w:sz="0" w:space="0" w:color="auto"/>
        <w:left w:val="none" w:sz="0" w:space="0" w:color="auto"/>
        <w:bottom w:val="none" w:sz="0" w:space="0" w:color="auto"/>
        <w:right w:val="none" w:sz="0" w:space="0" w:color="auto"/>
      </w:divBdr>
    </w:div>
    <w:div w:id="2123258404">
      <w:bodyDiv w:val="1"/>
      <w:marLeft w:val="0"/>
      <w:marRight w:val="0"/>
      <w:marTop w:val="0"/>
      <w:marBottom w:val="0"/>
      <w:divBdr>
        <w:top w:val="none" w:sz="0" w:space="0" w:color="auto"/>
        <w:left w:val="none" w:sz="0" w:space="0" w:color="auto"/>
        <w:bottom w:val="none" w:sz="0" w:space="0" w:color="auto"/>
        <w:right w:val="none" w:sz="0" w:space="0" w:color="auto"/>
      </w:divBdr>
    </w:div>
    <w:div w:id="2134711935">
      <w:bodyDiv w:val="1"/>
      <w:marLeft w:val="0"/>
      <w:marRight w:val="0"/>
      <w:marTop w:val="0"/>
      <w:marBottom w:val="0"/>
      <w:divBdr>
        <w:top w:val="none" w:sz="0" w:space="0" w:color="auto"/>
        <w:left w:val="none" w:sz="0" w:space="0" w:color="auto"/>
        <w:bottom w:val="none" w:sz="0" w:space="0" w:color="auto"/>
        <w:right w:val="none" w:sz="0" w:space="0" w:color="auto"/>
      </w:divBdr>
    </w:div>
    <w:div w:id="2140761756">
      <w:bodyDiv w:val="1"/>
      <w:marLeft w:val="0"/>
      <w:marRight w:val="0"/>
      <w:marTop w:val="0"/>
      <w:marBottom w:val="0"/>
      <w:divBdr>
        <w:top w:val="none" w:sz="0" w:space="0" w:color="auto"/>
        <w:left w:val="none" w:sz="0" w:space="0" w:color="auto"/>
        <w:bottom w:val="none" w:sz="0" w:space="0" w:color="auto"/>
        <w:right w:val="none" w:sz="0" w:space="0" w:color="auto"/>
      </w:divBdr>
    </w:div>
    <w:div w:id="2143382702">
      <w:bodyDiv w:val="1"/>
      <w:marLeft w:val="0"/>
      <w:marRight w:val="0"/>
      <w:marTop w:val="0"/>
      <w:marBottom w:val="0"/>
      <w:divBdr>
        <w:top w:val="none" w:sz="0" w:space="0" w:color="auto"/>
        <w:left w:val="none" w:sz="0" w:space="0" w:color="auto"/>
        <w:bottom w:val="none" w:sz="0" w:space="0" w:color="auto"/>
        <w:right w:val="none" w:sz="0" w:space="0" w:color="auto"/>
      </w:divBdr>
    </w:div>
    <w:div w:id="2143421650">
      <w:bodyDiv w:val="1"/>
      <w:marLeft w:val="0"/>
      <w:marRight w:val="0"/>
      <w:marTop w:val="0"/>
      <w:marBottom w:val="0"/>
      <w:divBdr>
        <w:top w:val="none" w:sz="0" w:space="0" w:color="auto"/>
        <w:left w:val="none" w:sz="0" w:space="0" w:color="auto"/>
        <w:bottom w:val="none" w:sz="0" w:space="0" w:color="auto"/>
        <w:right w:val="none" w:sz="0" w:space="0" w:color="auto"/>
      </w:divBdr>
    </w:div>
    <w:div w:id="2145854017">
      <w:bodyDiv w:val="1"/>
      <w:marLeft w:val="0"/>
      <w:marRight w:val="0"/>
      <w:marTop w:val="0"/>
      <w:marBottom w:val="0"/>
      <w:divBdr>
        <w:top w:val="none" w:sz="0" w:space="0" w:color="auto"/>
        <w:left w:val="none" w:sz="0" w:space="0" w:color="auto"/>
        <w:bottom w:val="none" w:sz="0" w:space="0" w:color="auto"/>
        <w:right w:val="none" w:sz="0" w:space="0" w:color="auto"/>
      </w:divBdr>
      <w:divsChild>
        <w:div w:id="1236360582">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64217-DE79-4BCC-AF56-B61E3B13951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6</Pages>
  <Words>2691</Words>
  <Characters>15339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17995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CH Chi (紀鈞翔)</dc:creator>
  <cp:keywords/>
  <cp:lastModifiedBy>CH Chi (紀鈞翔)</cp:lastModifiedBy>
  <cp:revision>3</cp:revision>
  <cp:lastPrinted>2012-09-28T04:55:00Z</cp:lastPrinted>
  <dcterms:created xsi:type="dcterms:W3CDTF">2025-03-28T16:06:00Z</dcterms:created>
  <dcterms:modified xsi:type="dcterms:W3CDTF">2025-03-28T16:08:00Z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_NewReviewCycle">
    <vt:lpwstr/>
  </property>
  <property fmtid="{D5CDD505-2E9C-101B-9397-08002B2CF9AE}" pid="5" name="MSIP_Label_83bcef13-7cac-433f-ba1d-47a323951816_Enabled">
    <vt:lpwstr>true</vt:lpwstr>
  </property>
  <property fmtid="{D5CDD505-2E9C-101B-9397-08002B2CF9AE}" pid="6" name="MSIP_Label_83bcef13-7cac-433f-ba1d-47a323951816_SetDate">
    <vt:lpwstr>2022-11-07T02:30:02Z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81e69cec-3809-4e09-9c9c-87e05ab64bd0</vt:lpwstr>
  </property>
  <property fmtid="{D5CDD505-2E9C-101B-9397-08002B2CF9AE}" pid="11" name="MSIP_Label_83bcef13-7cac-433f-ba1d-47a323951816_ContentBits">
    <vt:lpwstr>0</vt:lpwstr>
  </property>
</Properties>
</file>